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1137" w:rsidR="00C62FA2" w:rsidRDefault="00C62FA2" w14:paraId="6B123A93" w14:textId="77777777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cs="Calibri"/>
          <w:sz w:val="20"/>
          <w:szCs w:val="20"/>
        </w:rPr>
      </w:pPr>
    </w:p>
    <w:p w:rsidRPr="006C1137" w:rsidR="00C62FA2" w:rsidRDefault="00C62FA2" w14:paraId="355E1290" w14:textId="77777777">
      <w:pPr>
        <w:widowControl w:val="0"/>
        <w:autoSpaceDE w:val="0"/>
        <w:autoSpaceDN w:val="0"/>
        <w:adjustRightInd w:val="0"/>
        <w:spacing w:before="2" w:after="0" w:line="170" w:lineRule="exact"/>
        <w:rPr>
          <w:rFonts w:cs="Calibri"/>
          <w:sz w:val="17"/>
          <w:szCs w:val="17"/>
        </w:rPr>
      </w:pPr>
    </w:p>
    <w:p w:rsidRPr="006C1137" w:rsidR="00C62FA2" w:rsidRDefault="00C62FA2" w14:paraId="74FAED3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596B14B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7C06CA7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2B91CEC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13B5C3D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3F25EC8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2CEF314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6F42933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68175D3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635F903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9A260E" w:rsidP="00295455" w:rsidRDefault="0083341B" w14:paraId="7BD00966" w14:textId="431B976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jc w:val="center"/>
        <w:rPr>
          <w:rFonts w:cs="Calibri"/>
          <w:color w:val="ED7D31"/>
          <w:sz w:val="48"/>
          <w:szCs w:val="48"/>
        </w:rPr>
      </w:pPr>
      <w:r>
        <w:rPr>
          <w:rFonts w:cs="Calibri"/>
          <w:color w:val="ED7D31"/>
          <w:sz w:val="48"/>
          <w:szCs w:val="48"/>
        </w:rPr>
        <w:t>August 2026 REMP Expedited Consultation</w:t>
      </w:r>
    </w:p>
    <w:p w:rsidRPr="006C1137" w:rsidR="001C4CCA" w:rsidRDefault="001C4CCA" w14:paraId="77059586" w14:textId="77777777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cs="Calibri"/>
          <w:color w:val="001F5F"/>
          <w:sz w:val="48"/>
          <w:szCs w:val="48"/>
        </w:rPr>
      </w:pPr>
    </w:p>
    <w:p w:rsidRPr="006C1137" w:rsidR="001C4CCA" w:rsidP="001C4CCA" w:rsidRDefault="001C4CCA" w14:paraId="2C461F1B" w14:textId="77777777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cs="Calibri"/>
          <w:color w:val="001F5F"/>
          <w:sz w:val="48"/>
          <w:szCs w:val="48"/>
        </w:rPr>
      </w:pPr>
      <w:r w:rsidRPr="006C1137">
        <w:rPr>
          <w:rFonts w:cs="Calibri"/>
          <w:color w:val="001F5F"/>
          <w:sz w:val="48"/>
          <w:szCs w:val="48"/>
        </w:rPr>
        <w:t xml:space="preserve">     </w:t>
      </w:r>
    </w:p>
    <w:p w:rsidR="00FA38F9" w:rsidP="00FA38F9" w:rsidRDefault="00FA38F9" w14:paraId="0E2BA275" w14:textId="77777777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PROCEDURE CONSULTATION</w:t>
      </w:r>
    </w:p>
    <w:p w:rsidR="00FA38F9" w:rsidP="00FA38F9" w:rsidRDefault="00FA38F9" w14:paraId="3B042843" w14:textId="77777777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:rsidR="00FA38F9" w:rsidP="00FA38F9" w:rsidRDefault="00FA38F9" w14:paraId="2989704D" w14:textId="77777777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PARTICIPANT RESPONSE TEMPLATE</w:t>
      </w:r>
    </w:p>
    <w:p w:rsidRPr="006C1137" w:rsidR="00C62FA2" w:rsidRDefault="00C62FA2" w14:paraId="06E0CA3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78BB330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40A1FF45" w14:textId="77777777">
      <w:pPr>
        <w:widowControl w:val="0"/>
        <w:autoSpaceDE w:val="0"/>
        <w:autoSpaceDN w:val="0"/>
        <w:adjustRightInd w:val="0"/>
        <w:spacing w:before="15" w:after="0" w:line="240" w:lineRule="exact"/>
        <w:rPr>
          <w:rFonts w:cs="Calibri"/>
          <w:color w:val="000000"/>
          <w:sz w:val="24"/>
          <w:szCs w:val="24"/>
        </w:rPr>
      </w:pPr>
    </w:p>
    <w:p w:rsidRPr="006C1137" w:rsidR="00C62FA2" w:rsidRDefault="00C62FA2" w14:paraId="21CABEA1" w14:textId="77777777">
      <w:pPr>
        <w:widowControl w:val="0"/>
        <w:autoSpaceDE w:val="0"/>
        <w:autoSpaceDN w:val="0"/>
        <w:adjustRightInd w:val="0"/>
        <w:spacing w:before="3" w:after="0" w:line="190" w:lineRule="exact"/>
        <w:rPr>
          <w:rFonts w:cs="Calibri"/>
          <w:color w:val="000000"/>
          <w:sz w:val="19"/>
          <w:szCs w:val="19"/>
        </w:rPr>
      </w:pPr>
    </w:p>
    <w:p w:rsidRPr="006C1137" w:rsidR="00C62FA2" w:rsidRDefault="00C62FA2" w14:paraId="79FFE1A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6881BD14" w14:textId="77777777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i/>
          <w:iCs/>
          <w:color w:val="001F5F"/>
          <w:spacing w:val="-17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Pa</w:t>
      </w:r>
      <w:r w:rsidRPr="006C1137">
        <w:rPr>
          <w:rFonts w:cs="Calibri"/>
          <w:b/>
          <w:bCs/>
          <w:i/>
          <w:iCs/>
          <w:color w:val="001F5F"/>
          <w:spacing w:val="1"/>
          <w:sz w:val="32"/>
          <w:szCs w:val="32"/>
        </w:rPr>
        <w:t>r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tici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p</w:t>
      </w:r>
      <w:r w:rsidRPr="006C1137">
        <w:rPr>
          <w:rFonts w:cs="Calibri"/>
          <w:b/>
          <w:bCs/>
          <w:i/>
          <w:iCs/>
          <w:color w:val="001F5F"/>
          <w:spacing w:val="2"/>
          <w:sz w:val="32"/>
          <w:szCs w:val="32"/>
        </w:rPr>
        <w:t>a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n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t</w:t>
      </w:r>
      <w:r w:rsidRPr="006C1137">
        <w:rPr>
          <w:rFonts w:cs="Calibri"/>
          <w:i/>
          <w:iCs/>
          <w:color w:val="001F5F"/>
          <w:sz w:val="32"/>
          <w:szCs w:val="32"/>
        </w:rPr>
        <w:t>:</w:t>
      </w:r>
      <w:r w:rsidRPr="006C1137">
        <w:rPr>
          <w:rFonts w:cs="Calibri"/>
          <w:i/>
          <w:iCs/>
          <w:color w:val="001F5F"/>
          <w:spacing w:val="-17"/>
          <w:sz w:val="32"/>
          <w:szCs w:val="32"/>
        </w:rPr>
        <w:t xml:space="preserve"> </w:t>
      </w:r>
    </w:p>
    <w:p w:rsidRPr="006C1137" w:rsidR="001C4CCA" w:rsidRDefault="001C4CCA" w14:paraId="543FA59F" w14:textId="77777777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color w:val="000000"/>
          <w:sz w:val="32"/>
          <w:szCs w:val="32"/>
        </w:rPr>
      </w:pPr>
    </w:p>
    <w:p w:rsidRPr="006C1137" w:rsidR="00C62FA2" w:rsidRDefault="00C62FA2" w14:paraId="28C19A2F" w14:textId="77777777">
      <w:pPr>
        <w:widowControl w:val="0"/>
        <w:autoSpaceDE w:val="0"/>
        <w:autoSpaceDN w:val="0"/>
        <w:adjustRightInd w:val="0"/>
        <w:spacing w:before="1"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83277" w14:paraId="2644B340" w14:textId="777777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cs="Calibri"/>
          <w:color w:val="000000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Pr="006C1137" w:rsidR="00C62FA2">
        <w:rPr>
          <w:rFonts w:cs="Calibri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Pr="006C1137" w:rsidR="00C62FA2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Da</w:t>
      </w:r>
      <w:r w:rsidRPr="006C1137" w:rsidR="00C62FA2">
        <w:rPr>
          <w:rFonts w:cs="Calibri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Pr="006C1137" w:rsidR="00C62FA2">
        <w:rPr>
          <w:rFonts w:cs="Calibri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Pr="006C1137" w:rsidR="00C62FA2">
        <w:rPr>
          <w:rFonts w:cs="Calibri"/>
          <w:i/>
          <w:iCs/>
          <w:color w:val="001F5F"/>
          <w:position w:val="-1"/>
          <w:sz w:val="32"/>
          <w:szCs w:val="32"/>
        </w:rPr>
        <w:t>:</w:t>
      </w:r>
      <w:r w:rsidRPr="006C1137" w:rsidR="00C62FA2">
        <w:rPr>
          <w:rFonts w:cs="Calibri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:rsidRPr="006C1137" w:rsidR="00C62FA2" w:rsidRDefault="00C62FA2" w14:paraId="349D5E3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43528A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6651DA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002F761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37D25C2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C26DB9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9C28B9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771FCF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4B036DA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D9236D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4D4DF4F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42BCCB4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FCE56A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09E0116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74094F9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24407C7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8F4159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26ECD6F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670063E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50667E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31CC8C2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0F2913A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35E3A79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79A10EF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32C8F68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62A63AD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E2BFA8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836341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7279B25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41BBBF3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AA2CA4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32374CA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0E847F5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0C1693FD" w14:textId="77777777">
      <w:pPr>
        <w:widowControl w:val="0"/>
        <w:autoSpaceDE w:val="0"/>
        <w:autoSpaceDN w:val="0"/>
        <w:adjustRightInd w:val="0"/>
        <w:spacing w:before="5" w:after="0" w:line="220" w:lineRule="exact"/>
        <w:rPr>
          <w:rFonts w:cs="Calibri"/>
          <w:color w:val="000000"/>
        </w:rPr>
      </w:pPr>
    </w:p>
    <w:p w:rsidRPr="006C1137" w:rsidR="00C62FA2" w:rsidRDefault="00C62FA2" w14:paraId="593800CA" w14:textId="77777777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</w:pPr>
    </w:p>
    <w:p w:rsidRPr="006C1137" w:rsidR="00E33744" w:rsidRDefault="00E33744" w14:paraId="548321D8" w14:textId="77777777">
      <w:pPr>
        <w:rPr>
          <w:rFonts w:cs="Calibri"/>
          <w:b/>
          <w:bCs/>
          <w:noProof/>
        </w:rPr>
      </w:pPr>
    </w:p>
    <w:p w:rsidRPr="006C1137" w:rsidR="008131CE" w:rsidRDefault="008131CE" w14:paraId="45B63ADA" w14:textId="77777777">
      <w:pPr>
        <w:rPr>
          <w:rFonts w:cs="Calibri"/>
          <w:b/>
          <w:bCs/>
          <w:noProof/>
        </w:rPr>
      </w:pPr>
    </w:p>
    <w:p w:rsidRPr="006C1137" w:rsidR="00CC381C" w:rsidP="00CC381C" w:rsidRDefault="00CC381C" w14:paraId="7AFC9FCC" w14:textId="77777777">
      <w:pPr>
        <w:pStyle w:val="TOCHeading"/>
        <w:numPr>
          <w:ilvl w:val="0"/>
          <w:numId w:val="0"/>
        </w:numPr>
        <w:rPr>
          <w:rFonts w:ascii="Calibri" w:hAnsi="Calibri" w:cs="Calibri"/>
          <w:color w:val="1F3864"/>
          <w:sz w:val="22"/>
          <w:szCs w:val="22"/>
          <w:lang w:val="en-AU" w:eastAsia="en-AU"/>
        </w:rPr>
      </w:pPr>
    </w:p>
    <w:p w:rsidRPr="006C1137" w:rsidR="008131CE" w:rsidP="00CC381C" w:rsidRDefault="008131CE" w14:paraId="488B56CF" w14:textId="77777777">
      <w:pPr>
        <w:pStyle w:val="TOCHeading"/>
        <w:numPr>
          <w:ilvl w:val="0"/>
          <w:numId w:val="0"/>
        </w:numPr>
        <w:rPr>
          <w:rFonts w:ascii="Calibri" w:hAnsi="Calibri" w:cs="Calibri"/>
        </w:rPr>
      </w:pPr>
      <w:r w:rsidRPr="006C1137">
        <w:rPr>
          <w:rFonts w:ascii="Calibri" w:hAnsi="Calibri" w:cs="Calibri"/>
        </w:rPr>
        <w:t>Table of Contents</w:t>
      </w:r>
    </w:p>
    <w:p w:rsidRPr="006C1137" w:rsidR="00C6681E" w:rsidP="00C6681E" w:rsidRDefault="00C6681E" w14:paraId="248E2D3A" w14:textId="77777777">
      <w:pPr>
        <w:rPr>
          <w:rFonts w:cs="Calibri"/>
          <w:lang w:val="en-US" w:eastAsia="en-US"/>
        </w:rPr>
      </w:pPr>
    </w:p>
    <w:p w:rsidR="00095B58" w:rsidRDefault="00A23A1E" w14:paraId="46CB5106" w14:textId="74850F90">
      <w:pPr>
        <w:pStyle w:val="TOC1"/>
        <w:tabs>
          <w:tab w:val="left" w:pos="48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r>
        <w:fldChar w:fldCharType="begin"/>
      </w:r>
      <w:r w:rsidR="00D6187A">
        <w:instrText>TOC \o "1-1" \h \z \u</w:instrText>
      </w:r>
      <w:r>
        <w:fldChar w:fldCharType="separate"/>
      </w:r>
      <w:hyperlink w:history="1" w:anchor="_Toc231565790">
        <w:r w:rsidRPr="004226FE" w:rsidR="00095B58">
          <w:rPr>
            <w:rStyle w:val="Hyperlink"/>
            <w:noProof/>
          </w:rPr>
          <w:t>1.</w:t>
        </w:r>
        <w:r w:rsidR="00095B58"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 w:rsidR="00095B58">
          <w:rPr>
            <w:rStyle w:val="Hyperlink"/>
            <w:noProof/>
          </w:rPr>
          <w:t>Context</w:t>
        </w:r>
        <w:r w:rsidR="00095B58">
          <w:rPr>
            <w:noProof/>
            <w:webHidden/>
          </w:rPr>
          <w:tab/>
        </w:r>
        <w:r w:rsidR="00095B58">
          <w:rPr>
            <w:noProof/>
            <w:webHidden/>
          </w:rPr>
          <w:fldChar w:fldCharType="begin"/>
        </w:r>
        <w:r w:rsidR="00095B58">
          <w:rPr>
            <w:noProof/>
            <w:webHidden/>
          </w:rPr>
          <w:instrText xml:space="preserve"> PAGEREF _Toc231565790 \h </w:instrText>
        </w:r>
        <w:r w:rsidR="00095B58">
          <w:rPr>
            <w:noProof/>
            <w:webHidden/>
          </w:rPr>
        </w:r>
        <w:r w:rsidR="00095B58">
          <w:rPr>
            <w:noProof/>
            <w:webHidden/>
          </w:rPr>
          <w:fldChar w:fldCharType="separate"/>
        </w:r>
        <w:r w:rsidR="00095B58">
          <w:rPr>
            <w:noProof/>
            <w:webHidden/>
          </w:rPr>
          <w:t>3</w:t>
        </w:r>
        <w:r w:rsidR="00095B58">
          <w:rPr>
            <w:noProof/>
            <w:webHidden/>
          </w:rPr>
          <w:fldChar w:fldCharType="end"/>
        </w:r>
      </w:hyperlink>
    </w:p>
    <w:p w:rsidR="00095B58" w:rsidRDefault="00095B58" w14:paraId="00F03BB5" w14:textId="7DFB5553">
      <w:pPr>
        <w:pStyle w:val="TOC1"/>
        <w:tabs>
          <w:tab w:val="left" w:pos="48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791">
        <w:r w:rsidRPr="004226FE">
          <w:rPr>
            <w:rStyle w:val="Hyperlink"/>
            <w:noProof/>
          </w:rPr>
          <w:t>2.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Questions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1B2F5125" w14:textId="1A881EFB">
      <w:pPr>
        <w:pStyle w:val="TOC1"/>
        <w:tabs>
          <w:tab w:val="left" w:pos="48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792">
        <w:r w:rsidRPr="004226FE">
          <w:rPr>
            <w:rStyle w:val="Hyperlink"/>
            <w:noProof/>
          </w:rPr>
          <w:t>3.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Audit Metering Coordinator Auditing Questions Template v1.3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0148A960" w14:textId="2C52408A">
      <w:pPr>
        <w:pStyle w:val="TOC1"/>
        <w:tabs>
          <w:tab w:val="left" w:pos="48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793">
        <w:r w:rsidRPr="004226FE">
          <w:rPr>
            <w:rStyle w:val="Hyperlink"/>
            <w:noProof/>
          </w:rPr>
          <w:t>4.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Basic Power Quality Data Procedure v1.2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5B9677F1" w14:textId="3244DAE9">
      <w:pPr>
        <w:pStyle w:val="TOC1"/>
        <w:tabs>
          <w:tab w:val="left" w:pos="48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794">
        <w:r w:rsidRPr="004226FE">
          <w:rPr>
            <w:rStyle w:val="Hyperlink"/>
            <w:noProof/>
          </w:rPr>
          <w:t>5.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Guide to the Role of the Metering Coordinator (MC) v1.62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36843341" w14:textId="05A9C3B0">
      <w:pPr>
        <w:pStyle w:val="TOC1"/>
        <w:tabs>
          <w:tab w:val="left" w:pos="48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795">
        <w:r w:rsidRPr="004226FE">
          <w:rPr>
            <w:rStyle w:val="Hyperlink"/>
            <w:noProof/>
          </w:rPr>
          <w:t>6.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Metrology Procedure Part A v8.14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08AF1205" w14:textId="0A1F6DA6">
      <w:pPr>
        <w:pStyle w:val="TOC1"/>
        <w:tabs>
          <w:tab w:val="left" w:pos="48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796">
        <w:r w:rsidRPr="004226FE">
          <w:rPr>
            <w:rStyle w:val="Hyperlink"/>
            <w:noProof/>
          </w:rPr>
          <w:t>7.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MSATS Procedures - Principles and Obligations for All Connection Points v8.02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3F52EF48" w14:textId="04334D0F">
      <w:pPr>
        <w:pStyle w:val="TOC1"/>
        <w:tabs>
          <w:tab w:val="left" w:pos="48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797">
        <w:r w:rsidRPr="004226FE">
          <w:rPr>
            <w:rStyle w:val="Hyperlink"/>
            <w:noProof/>
          </w:rPr>
          <w:t>8.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Understanding Load Profiles Published from MSATS v6.2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6BB27019" w14:textId="443DD0B4">
      <w:pPr>
        <w:pStyle w:val="TOC1"/>
        <w:tabs>
          <w:tab w:val="left" w:pos="48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798">
        <w:r w:rsidRPr="004226FE">
          <w:rPr>
            <w:rStyle w:val="Hyperlink"/>
            <w:noProof/>
          </w:rPr>
          <w:t>9.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Guide to the Role of the Metering Coordinator (MC) v1.72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37837235" w14:textId="4A11536E">
      <w:pPr>
        <w:pStyle w:val="TOC1"/>
        <w:tabs>
          <w:tab w:val="left" w:pos="72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799">
        <w:r w:rsidRPr="004226FE">
          <w:rPr>
            <w:rStyle w:val="Hyperlink"/>
            <w:noProof/>
          </w:rPr>
          <w:t>10.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Metrology Procedure Part A v8.23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48C1304C" w14:textId="30F8F7A0">
      <w:pPr>
        <w:pStyle w:val="TOC1"/>
        <w:tabs>
          <w:tab w:val="left" w:pos="72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800">
        <w:r w:rsidRPr="004226FE">
          <w:rPr>
            <w:rStyle w:val="Hyperlink"/>
            <w:noProof/>
          </w:rPr>
          <w:t>11.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Metrology Procedure Part B v8.23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3666B3AB" w14:textId="77A2C374">
      <w:pPr>
        <w:pStyle w:val="TOC1"/>
        <w:tabs>
          <w:tab w:val="left" w:pos="72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801">
        <w:r w:rsidRPr="004226FE">
          <w:rPr>
            <w:rStyle w:val="Hyperlink"/>
            <w:noProof/>
          </w:rPr>
          <w:t>12.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MSATS Procedures - Principles and Obligations for All Connection Points v8.13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1D077BB8" w14:textId="0D43B8CA">
      <w:pPr>
        <w:pStyle w:val="TOC1"/>
        <w:tabs>
          <w:tab w:val="left" w:pos="72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802">
        <w:r w:rsidRPr="004226FE">
          <w:rPr>
            <w:rStyle w:val="Hyperlink"/>
            <w:noProof/>
          </w:rPr>
          <w:t>13.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NEM RoLR Processes Part A and Part B v2.6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4321F818" w14:textId="0AF980F8">
      <w:pPr>
        <w:pStyle w:val="TOC1"/>
        <w:tabs>
          <w:tab w:val="left" w:pos="72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803">
        <w:r w:rsidRPr="004226FE">
          <w:rPr>
            <w:rStyle w:val="Hyperlink"/>
            <w:noProof/>
          </w:rPr>
          <w:t>14.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Retail Electricity Market Procedures – Glossary and Framework v4.72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95B58" w:rsidRDefault="00095B58" w14:paraId="093777AE" w14:textId="351A3436">
      <w:pPr>
        <w:pStyle w:val="TOC1"/>
        <w:tabs>
          <w:tab w:val="left" w:pos="720"/>
          <w:tab w:val="right" w:pos="10150"/>
        </w:tabs>
        <w:rPr>
          <w:rFonts w:asciiTheme="minorHAnsi" w:hAnsiTheme="minorHAnsi" w:eastAsiaTheme="minorEastAsia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565804">
        <w:r w:rsidRPr="004226FE">
          <w:rPr>
            <w:rStyle w:val="Hyperlink"/>
            <w:noProof/>
          </w:rPr>
          <w:t>15.</w:t>
        </w:r>
        <w:r>
          <w:rPr>
            <w:rFonts w:asciiTheme="minorHAnsi" w:hAnsiTheme="minorHAnsi" w:eastAsiaTheme="minorEastAsia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226FE">
          <w:rPr>
            <w:rStyle w:val="Hyperlink"/>
            <w:noProof/>
          </w:rPr>
          <w:t>Standing Data for MSATS v6.32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_Toc231565804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Pr="00AA749B" w:rsidR="00DF227C" w:rsidP="0F4A19EF" w:rsidRDefault="00A23A1E" w14:paraId="6619FB27" w14:textId="159A38CD">
      <w:pPr>
        <w:pStyle w:val="TOC1"/>
        <w:tabs>
          <w:tab w:val="right" w:leader="dot" w:pos="10155"/>
          <w:tab w:val="left" w:pos="435"/>
        </w:tabs>
        <w:rPr>
          <w:noProof/>
          <w:color w:val="1F3864" w:themeColor="accent1" w:themeShade="80"/>
        </w:rPr>
      </w:pPr>
      <w:r>
        <w:fldChar w:fldCharType="end"/>
      </w:r>
    </w:p>
    <w:p w:rsidRPr="006C1137" w:rsidR="008131CE" w:rsidRDefault="008131CE" w14:paraId="12A285FF" w14:textId="6B6E4AFC">
      <w:pPr>
        <w:rPr>
          <w:rFonts w:cs="Calibri"/>
        </w:rPr>
      </w:pPr>
    </w:p>
    <w:p w:rsidRPr="006C1137" w:rsidR="00E33744" w:rsidRDefault="00E33744" w14:paraId="7FFB5171" w14:textId="77777777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  <w:sectPr w:rsidRPr="006C1137" w:rsidR="00E33744">
          <w:headerReference w:type="default" r:id="rId12"/>
          <w:pgSz w:w="11920" w:h="16860" w:orient="portrait"/>
          <w:pgMar w:top="-20" w:right="460" w:bottom="280" w:left="1300" w:header="720" w:footer="720" w:gutter="0"/>
          <w:cols w:space="720"/>
          <w:noEndnote/>
        </w:sectPr>
      </w:pPr>
    </w:p>
    <w:p w:rsidRPr="00937962" w:rsidR="008D6BAC" w:rsidP="008D6BAC" w:rsidRDefault="008D6BAC" w14:paraId="677049AB" w14:textId="77777777">
      <w:pPr>
        <w:pStyle w:val="Heading1"/>
      </w:pPr>
      <w:bookmarkStart w:name="_Toc288746361" w:id="0"/>
      <w:bookmarkStart w:name="_Toc231565790" w:id="1"/>
      <w:r w:rsidRPr="00937962">
        <w:lastRenderedPageBreak/>
        <w:t>Context</w:t>
      </w:r>
      <w:bookmarkEnd w:id="1"/>
    </w:p>
    <w:p w:rsidRPr="005A4D8F" w:rsidR="0018035D" w:rsidP="008B08B9" w:rsidRDefault="008D6BAC" w14:paraId="10CDDB29" w14:textId="4C09A720">
      <w:pPr>
        <w:pStyle w:val="TableTitle"/>
        <w:spacing w:before="120" w:after="120"/>
        <w:rPr>
          <w:rFonts w:ascii="Calibri" w:hAnsi="Calibri" w:cs="Calibri"/>
          <w:b w:val="0"/>
          <w:bCs w:val="0"/>
          <w:color w:val="1E4164"/>
          <w:sz w:val="22"/>
          <w:szCs w:val="22"/>
        </w:rPr>
      </w:pP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This template </w:t>
      </w:r>
      <w:r w:rsidRPr="0F4A19EF" w:rsidR="00D22060">
        <w:rPr>
          <w:rFonts w:ascii="Calibri" w:hAnsi="Calibri" w:cs="Calibri"/>
          <w:b w:val="0"/>
          <w:bCs w:val="0"/>
          <w:color w:val="1E4164"/>
          <w:sz w:val="22"/>
          <w:szCs w:val="22"/>
        </w:rPr>
        <w:t>is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to assist </w:t>
      </w:r>
      <w:r w:rsidRPr="0F4A19EF" w:rsidR="00032608">
        <w:rPr>
          <w:rFonts w:ascii="Calibri" w:hAnsi="Calibri" w:cs="Calibri"/>
          <w:b w:val="0"/>
          <w:bCs w:val="0"/>
          <w:color w:val="1E4164"/>
          <w:sz w:val="22"/>
          <w:szCs w:val="22"/>
        </w:rPr>
        <w:t>stakeholders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Pr="0F4A19EF" w:rsidR="00D22060">
        <w:rPr>
          <w:rFonts w:ascii="Calibri" w:hAnsi="Calibri" w:cs="Calibri"/>
          <w:b w:val="0"/>
          <w:bCs w:val="0"/>
          <w:color w:val="1E4164"/>
          <w:sz w:val="22"/>
          <w:szCs w:val="22"/>
        </w:rPr>
        <w:t>in giving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feedback </w:t>
      </w:r>
      <w:r w:rsidRPr="0F4A19EF" w:rsidR="00D22060">
        <w:rPr>
          <w:rFonts w:ascii="Calibri" w:hAnsi="Calibri" w:cs="Calibri"/>
          <w:b w:val="0"/>
          <w:bCs w:val="0"/>
          <w:color w:val="1E4164"/>
          <w:sz w:val="22"/>
          <w:szCs w:val="22"/>
        </w:rPr>
        <w:t>about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the changes detailed in the</w:t>
      </w:r>
      <w:r w:rsidRPr="0F4A19EF" w:rsidR="0010754E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d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raft </w:t>
      </w:r>
      <w:r w:rsidRPr="0F4A19EF" w:rsidR="0010754E">
        <w:rPr>
          <w:rFonts w:ascii="Calibri" w:hAnsi="Calibri" w:cs="Calibri"/>
          <w:b w:val="0"/>
          <w:bCs w:val="0"/>
          <w:color w:val="1E4164"/>
          <w:sz w:val="22"/>
          <w:szCs w:val="22"/>
        </w:rPr>
        <w:t>p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rocedures associated </w:t>
      </w:r>
      <w:r w:rsidRPr="0F4A19EF" w:rsidR="00D22060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with </w:t>
      </w:r>
      <w:r w:rsidRPr="0F4A19EF" w:rsidR="0010754E">
        <w:rPr>
          <w:rFonts w:ascii="Calibri" w:hAnsi="Calibri" w:cs="Calibri"/>
          <w:b w:val="0"/>
          <w:bCs w:val="0"/>
          <w:color w:val="1E4164"/>
          <w:sz w:val="22"/>
          <w:szCs w:val="22"/>
        </w:rPr>
        <w:t>the</w:t>
      </w:r>
      <w:r w:rsidRPr="0F4A19EF" w:rsidR="00D73BFC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="0083341B">
        <w:rPr>
          <w:rFonts w:ascii="Calibri" w:hAnsi="Calibri" w:cs="Calibri"/>
          <w:b w:val="0"/>
          <w:bCs w:val="0"/>
          <w:color w:val="1E4164"/>
          <w:sz w:val="22"/>
          <w:szCs w:val="22"/>
        </w:rPr>
        <w:t>August 2026 REMP Expedited Consultation</w:t>
      </w:r>
      <w:r w:rsidR="00C358CC">
        <w:rPr>
          <w:rFonts w:ascii="Calibri" w:hAnsi="Calibri" w:cs="Calibri"/>
          <w:b w:val="0"/>
          <w:bCs w:val="0"/>
          <w:color w:val="1E4164"/>
          <w:sz w:val="22"/>
          <w:szCs w:val="22"/>
        </w:rPr>
        <w:t>.</w:t>
      </w:r>
      <w:bookmarkEnd w:id="0"/>
    </w:p>
    <w:p w:rsidR="00543A81" w:rsidP="008F3ABD" w:rsidRDefault="008F3ABD" w14:paraId="2A226FE8" w14:textId="1D36851D">
      <w:pPr>
        <w:pStyle w:val="Heading1"/>
      </w:pPr>
      <w:bookmarkStart w:name="_Toc231565791" w:id="2"/>
      <w:r>
        <w:t>Question</w:t>
      </w:r>
      <w:r w:rsidR="00421131">
        <w:t>s</w:t>
      </w:r>
      <w:bookmarkEnd w:id="2"/>
      <w:r w:rsidR="00421131"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57"/>
        <w:gridCol w:w="11153"/>
      </w:tblGrid>
      <w:tr w:rsidRPr="006C1137" w:rsidR="008F3ABD" w:rsidTr="00DD69DB" w14:paraId="0B7B07D6" w14:textId="77777777">
        <w:trPr>
          <w:tblHeader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C1137" w:rsidR="008F3ABD" w:rsidP="000B67A5" w:rsidRDefault="008F3ABD" w14:paraId="294E7589" w14:textId="77777777">
            <w:pPr>
              <w:keepNext/>
              <w:spacing w:before="120" w:after="120"/>
              <w:outlineLvl w:val="1"/>
              <w:rPr>
                <w:rFonts w:cs="Calibri"/>
                <w:b/>
                <w:bCs/>
                <w:iCs/>
                <w:sz w:val="28"/>
                <w:szCs w:val="28"/>
              </w:rPr>
            </w:pPr>
            <w:r w:rsidRPr="006C1137">
              <w:rPr>
                <w:rFonts w:cs="Calibri"/>
                <w:b/>
                <w:bCs/>
                <w:iCs/>
                <w:sz w:val="28"/>
                <w:szCs w:val="28"/>
              </w:rPr>
              <w:t>Heading</w:t>
            </w:r>
          </w:p>
        </w:tc>
        <w:tc>
          <w:tcPr>
            <w:tcW w:w="3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C1137" w:rsidR="008F3ABD" w:rsidP="000B67A5" w:rsidRDefault="008F3ABD" w14:paraId="41FFC024" w14:textId="77777777">
            <w:pPr>
              <w:keepNext/>
              <w:spacing w:before="120" w:after="120"/>
              <w:outlineLvl w:val="1"/>
              <w:rPr>
                <w:rFonts w:cs="Calibri"/>
                <w:color w:val="1E4164"/>
              </w:rPr>
            </w:pPr>
            <w:r w:rsidRPr="006C1137">
              <w:rPr>
                <w:rFonts w:cs="Calibri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Pr="006C1137" w:rsidR="008F3ABD" w:rsidTr="00DD69DB" w14:paraId="4EE61652" w14:textId="77777777"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D63" w:rsidR="008F3ABD" w:rsidP="00095B58" w:rsidRDefault="003D4D63" w14:paraId="09E85FA8" w14:textId="640E5032">
            <w:pPr>
              <w:pStyle w:val="TableTitle"/>
              <w:numPr>
                <w:ilvl w:val="0"/>
                <w:numId w:val="21"/>
              </w:numPr>
              <w:ind w:left="317" w:hanging="284"/>
            </w:pPr>
            <w:r w:rsidRPr="008F5817">
              <w:t>Do</w:t>
            </w:r>
            <w:r>
              <w:t xml:space="preserve">es </w:t>
            </w:r>
            <w:r w:rsidRPr="00095B58" w:rsidR="00095B58">
              <w:t>your organisation agree with the Proposal?</w:t>
            </w:r>
          </w:p>
        </w:tc>
        <w:tc>
          <w:tcPr>
            <w:tcW w:w="3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137" w:rsidR="008F3ABD" w:rsidP="003D4D63" w:rsidRDefault="008F3ABD" w14:paraId="32AA6B60" w14:textId="383D9402">
            <w:pPr>
              <w:pStyle w:val="ListBullet"/>
              <w:numPr>
                <w:ilvl w:val="0"/>
                <w:numId w:val="0"/>
              </w:numPr>
              <w:spacing w:before="120" w:after="120" w:line="288" w:lineRule="auto"/>
              <w:rPr>
                <w:rFonts w:cs="Calibri"/>
                <w:color w:val="1E4164"/>
              </w:rPr>
            </w:pPr>
          </w:p>
        </w:tc>
      </w:tr>
      <w:tr w:rsidRPr="006C1137" w:rsidR="00613DD1" w:rsidTr="00DD69DB" w14:paraId="0178B8F8" w14:textId="77777777"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4D63" w:rsidR="00613DD1" w:rsidP="003D4D63" w:rsidRDefault="003D4D63" w14:paraId="06DA9617" w14:textId="2D63DC1B">
            <w:pPr>
              <w:pStyle w:val="TableTitle"/>
              <w:numPr>
                <w:ilvl w:val="0"/>
                <w:numId w:val="21"/>
              </w:numPr>
              <w:ind w:left="317" w:hanging="284"/>
            </w:pPr>
            <w:r w:rsidRPr="008F5817">
              <w:t>Are there any other comments you would like to make in relation to the Proposal?</w:t>
            </w:r>
          </w:p>
        </w:tc>
        <w:tc>
          <w:tcPr>
            <w:tcW w:w="3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1137" w:rsidR="00613DD1" w:rsidP="000B67A5" w:rsidRDefault="00613DD1" w14:paraId="0ABCA0FD" w14:textId="77777777">
            <w:pPr>
              <w:spacing w:before="120" w:after="120"/>
              <w:rPr>
                <w:rFonts w:cs="Calibri"/>
                <w:color w:val="1E4164"/>
              </w:rPr>
            </w:pPr>
          </w:p>
        </w:tc>
      </w:tr>
    </w:tbl>
    <w:p w:rsidR="00390472" w:rsidP="002A4E4C" w:rsidRDefault="00390472" w14:paraId="038B5D5B" w14:textId="77777777"/>
    <w:p w:rsidR="00674BE1" w:rsidP="002A4E4C" w:rsidRDefault="00674BE1" w14:paraId="202BC7BD" w14:textId="77777777"/>
    <w:p w:rsidR="00CB3206" w:rsidP="00CB3206" w:rsidRDefault="00CB3206" w14:paraId="381BECD8" w14:textId="77777777">
      <w:pPr>
        <w:pStyle w:val="Heading1"/>
      </w:pPr>
      <w:bookmarkStart w:name="_Toc231565792" w:id="3"/>
      <w:r>
        <w:t>Audit Metering Coordinator Auditing Questions Template v1.3</w:t>
      </w:r>
      <w:bookmarkEnd w:id="3"/>
      <w: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603B9B" w:rsidTr="00E7684C" w14:paraId="556C18AE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603B9B" w:rsidP="00E7684C" w:rsidRDefault="00603B9B" w14:paraId="0551B5B1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603B9B" w:rsidP="00E7684C" w:rsidRDefault="00603B9B" w14:paraId="2AB3F934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603B9B" w:rsidTr="00E7684C" w14:paraId="4058716A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293" w:rsidR="00603B9B" w:rsidP="00E7684C" w:rsidRDefault="00603B9B" w14:paraId="2EFBAE6B" w14:textId="148D92A0">
            <w:pPr>
              <w:pStyle w:val="TableTitle"/>
            </w:pPr>
            <w:r>
              <w:t>21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03B9B" w:rsidP="00E7684C" w:rsidRDefault="00603B9B" w14:paraId="085F053C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Pr="00603B9B" w:rsidR="00603B9B" w:rsidP="00603B9B" w:rsidRDefault="00603B9B" w14:paraId="50D48DD3" w14:textId="77777777"/>
    <w:p w:rsidR="00CB3206" w:rsidP="00CB3206" w:rsidRDefault="00CB3206" w14:paraId="4B9554EC" w14:textId="261398E4">
      <w:pPr>
        <w:pStyle w:val="Heading1"/>
      </w:pPr>
      <w:bookmarkStart w:name="_Toc231565793" w:id="4"/>
      <w:r>
        <w:lastRenderedPageBreak/>
        <w:t>Basic Power Quality Data Procedure v1.2</w:t>
      </w:r>
      <w:bookmarkEnd w:id="4"/>
      <w:r>
        <w:t xml:space="preserve"> </w:t>
      </w:r>
      <w:r w:rsidR="00FE23C2">
        <w:t xml:space="preserve"> 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CB3206" w:rsidTr="00E7684C" w14:paraId="1DF46443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CB3206" w:rsidP="00E7684C" w:rsidRDefault="00CB3206" w14:paraId="5EB869DB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CB3206" w:rsidP="00E7684C" w:rsidRDefault="00CB3206" w14:paraId="63C1D424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CB3206" w:rsidTr="00E7684C" w14:paraId="27928C6C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293" w:rsidR="00CB3206" w:rsidP="00E7684C" w:rsidRDefault="00C7427A" w14:paraId="43B7297E" w14:textId="00E88592">
            <w:pPr>
              <w:pStyle w:val="TableTitle"/>
            </w:pPr>
            <w:r>
              <w:t>4(c)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B3206" w:rsidP="00E7684C" w:rsidRDefault="00CB3206" w14:paraId="64BFA7BB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Pr="00CB3206" w:rsidR="00CB3206" w:rsidP="00CB3206" w:rsidRDefault="00CB3206" w14:paraId="1514EC42" w14:textId="77777777"/>
    <w:p w:rsidR="00FE23C2" w:rsidP="00FE23C2" w:rsidRDefault="00FE23C2" w14:paraId="7C672973" w14:textId="330B179B">
      <w:pPr>
        <w:pStyle w:val="Heading1"/>
      </w:pPr>
      <w:bookmarkStart w:name="_Toc231565794" w:id="5"/>
      <w:r>
        <w:t>Guide to the Role of the Metering Coordinator (MC) v1.62</w:t>
      </w:r>
      <w:bookmarkEnd w:id="5"/>
      <w: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FE23C2" w:rsidTr="00EC0780" w14:paraId="08A58166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FE23C2" w:rsidP="00EC0780" w:rsidRDefault="00FE23C2" w14:paraId="7EF7DF05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FE23C2" w:rsidP="00EC0780" w:rsidRDefault="00FE23C2" w14:paraId="0633B4A3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FE23C2" w:rsidTr="00EC0780" w14:paraId="69D85222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293" w:rsidR="00FE23C2" w:rsidP="00EC0780" w:rsidRDefault="006361A6" w14:paraId="5061D1AA" w14:textId="6156F827">
            <w:pPr>
              <w:pStyle w:val="TableTitle"/>
            </w:pPr>
            <w:r>
              <w:t>6.1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E23C2" w:rsidP="00EC0780" w:rsidRDefault="00FE23C2" w14:paraId="53B535A8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6361A6" w:rsidTr="00EC0780" w14:paraId="4D007B7B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1A6" w:rsidP="00EC0780" w:rsidRDefault="006361A6" w14:paraId="4323682D" w14:textId="1AC7C8A9">
            <w:pPr>
              <w:pStyle w:val="TableTitle"/>
            </w:pPr>
            <w:r>
              <w:t>6.4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1A6" w:rsidP="00EC0780" w:rsidRDefault="006361A6" w14:paraId="4060649C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Pr="00FE23C2" w:rsidR="00FE23C2" w:rsidP="00FE23C2" w:rsidRDefault="00FE23C2" w14:paraId="681B6B7F" w14:textId="77777777"/>
    <w:p w:rsidR="00FE23C2" w:rsidP="00D77FAB" w:rsidRDefault="003E5DF8" w14:paraId="1CAE179E" w14:textId="65EC3FB9">
      <w:pPr>
        <w:pStyle w:val="Heading1"/>
      </w:pPr>
      <w:r>
        <w:t xml:space="preserve">  </w:t>
      </w:r>
      <w:r w:rsidR="00FE23C2">
        <w:t xml:space="preserve">  </w:t>
      </w:r>
      <w:bookmarkStart w:name="_Toc231565795" w:id="6"/>
      <w:r w:rsidR="00FE23C2">
        <w:t>Metrology Procedure Part A v8.14</w:t>
      </w:r>
      <w:bookmarkEnd w:id="6"/>
      <w:r w:rsidR="00FE23C2"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453703" w:rsidTr="00EC0780" w14:paraId="708A9EA3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453703" w:rsidP="00EC0780" w:rsidRDefault="00453703" w14:paraId="75E63186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453703" w:rsidP="00EC0780" w:rsidRDefault="00453703" w14:paraId="1B06D79F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5169DC" w:rsidTr="00EC0780" w14:paraId="4D9FC4CD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293" w:rsidR="005169DC" w:rsidP="005169DC" w:rsidRDefault="005169DC" w14:paraId="10F4D60B" w14:textId="27E78FEC">
            <w:pPr>
              <w:pStyle w:val="TableTitle"/>
            </w:pPr>
            <w:r>
              <w:t>3.4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69DC" w:rsidP="005169DC" w:rsidRDefault="005169DC" w14:paraId="1BC41D2B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5169DC" w:rsidTr="00EC0780" w14:paraId="6743D165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69DC" w:rsidP="005169DC" w:rsidRDefault="005169DC" w14:paraId="1F07D865" w14:textId="79892434">
            <w:pPr>
              <w:pStyle w:val="TableTitle"/>
            </w:pPr>
            <w:r>
              <w:t>12.2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69DC" w:rsidP="005169DC" w:rsidRDefault="005169DC" w14:paraId="0B055969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Pr="00453703" w:rsidR="00453703" w:rsidP="00453703" w:rsidRDefault="00453703" w14:paraId="5BCD814C" w14:textId="77777777"/>
    <w:p w:rsidR="00D77FAB" w:rsidP="00D77FAB" w:rsidRDefault="00FE23C2" w14:paraId="6DAB2CD7" w14:textId="77777777">
      <w:pPr>
        <w:pStyle w:val="Heading1"/>
      </w:pPr>
      <w:r>
        <w:lastRenderedPageBreak/>
        <w:t xml:space="preserve">  </w:t>
      </w:r>
      <w:bookmarkStart w:name="_Toc231565796" w:id="7"/>
      <w:r w:rsidR="00D77FAB">
        <w:t>MSATS Procedures - Principles and Obligations for All Connection Points v8.02</w:t>
      </w:r>
      <w:bookmarkEnd w:id="7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D77FAB" w:rsidTr="00EC0780" w14:paraId="4BB7D8CC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D77FAB" w:rsidP="00EC0780" w:rsidRDefault="00D77FAB" w14:paraId="5AE42745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D77FAB" w:rsidP="00EC0780" w:rsidRDefault="00D77FAB" w14:paraId="7DC362F2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D77FAB" w:rsidTr="00EC0780" w14:paraId="06DBC3CB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293" w:rsidR="00D77FAB" w:rsidP="00EC0780" w:rsidRDefault="00D77FAB" w14:paraId="6704DFC0" w14:textId="77777777">
            <w:pPr>
              <w:pStyle w:val="TableTitle"/>
            </w:pPr>
            <w:r>
              <w:t>4.8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7FAB" w:rsidP="00EC0780" w:rsidRDefault="00D77FAB" w14:paraId="4108BA31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="00453703" w:rsidP="00FE23C2" w:rsidRDefault="00FE23C2" w14:paraId="33CB7BA6" w14:textId="37F2FBFE">
      <w:pPr>
        <w:pStyle w:val="Heading1"/>
      </w:pPr>
      <w:bookmarkStart w:name="_Toc231565797" w:id="8"/>
      <w:r>
        <w:t>Understanding Load Profiles Published from MSATS v6.2</w:t>
      </w:r>
      <w:bookmarkEnd w:id="8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453703" w:rsidTr="00EC0780" w14:paraId="3D2871D5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453703" w:rsidP="00EC0780" w:rsidRDefault="00453703" w14:paraId="20534DCC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453703" w:rsidP="00EC0780" w:rsidRDefault="00453703" w14:paraId="36DC5151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4D70F8" w:rsidTr="00EC0780" w14:paraId="7E0FA16E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70F8" w:rsidP="00F50EB4" w:rsidRDefault="00F50EB4" w14:paraId="5F112D21" w14:textId="6E36206B">
            <w:pPr>
              <w:pStyle w:val="TableTitle"/>
            </w:pPr>
            <w:r>
              <w:t>3.1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70F8" w:rsidP="00EC0780" w:rsidRDefault="004D70F8" w14:paraId="30FD3CBB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4D70F8" w:rsidTr="00EC0780" w14:paraId="137D11F7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70F8" w:rsidP="00EC0780" w:rsidRDefault="00F50EB4" w14:paraId="1FBD0A7D" w14:textId="7C5E8FEC">
            <w:pPr>
              <w:pStyle w:val="TableTitle"/>
            </w:pPr>
            <w:r>
              <w:t>3.2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70F8" w:rsidP="00EC0780" w:rsidRDefault="004D70F8" w14:paraId="32481C93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4D70F8" w:rsidTr="00EC0780" w14:paraId="4D293682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70F8" w:rsidP="00EC0780" w:rsidRDefault="00F50EB4" w14:paraId="0BD8AA97" w14:textId="75094044">
            <w:pPr>
              <w:pStyle w:val="TableTitle"/>
            </w:pPr>
            <w:r>
              <w:t>4.3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70F8" w:rsidP="00EC0780" w:rsidRDefault="004D70F8" w14:paraId="12151091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4D70F8" w:rsidTr="00EC0780" w14:paraId="62F27AA7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70F8" w:rsidP="00EC0780" w:rsidRDefault="004D70F8" w14:paraId="4E46F5AE" w14:textId="132EEB6E">
            <w:pPr>
              <w:pStyle w:val="TableTitle"/>
            </w:pPr>
            <w:r>
              <w:t>Appendix A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70F8" w:rsidP="00EC0780" w:rsidRDefault="004D70F8" w14:paraId="134BEDE7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4D70F8" w:rsidTr="00EC0780" w14:paraId="523F5735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70F8" w:rsidP="00EC0780" w:rsidRDefault="004D70F8" w14:paraId="60F73392" w14:textId="02B5D076">
            <w:pPr>
              <w:pStyle w:val="TableTitle"/>
            </w:pPr>
            <w:r>
              <w:t>Appendix B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70F8" w:rsidP="00EC0780" w:rsidRDefault="004D70F8" w14:paraId="06825D3B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="00FE23C2" w:rsidP="00453703" w:rsidRDefault="00FE23C2" w14:paraId="5DCCBF2B" w14:textId="6A1E9F20">
      <w:pPr>
        <w:pStyle w:val="Heading1"/>
        <w:numPr>
          <w:ilvl w:val="0"/>
          <w:numId w:val="0"/>
        </w:numPr>
        <w:ind w:left="720"/>
      </w:pPr>
      <w:r>
        <w:t xml:space="preserve"> </w:t>
      </w:r>
    </w:p>
    <w:p w:rsidR="00FE23C2" w:rsidP="00FE23C2" w:rsidRDefault="00FE23C2" w14:paraId="12CECC5C" w14:textId="743B21AA">
      <w:pPr>
        <w:pStyle w:val="Heading1"/>
      </w:pPr>
      <w:r>
        <w:t xml:space="preserve">  </w:t>
      </w:r>
      <w:bookmarkStart w:name="_Toc231565798" w:id="9"/>
      <w:r>
        <w:t>Guide to the Role of the Metering Coordinator (MC) v1.72</w:t>
      </w:r>
      <w:bookmarkEnd w:id="9"/>
      <w: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6361A6" w:rsidTr="00EC0780" w14:paraId="2B80AF5C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6361A6" w:rsidP="006361A6" w:rsidRDefault="006361A6" w14:paraId="7E2E3304" w14:textId="2D03C7F5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6361A6" w:rsidP="006361A6" w:rsidRDefault="006361A6" w14:paraId="4D680B27" w14:textId="6E157151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6361A6" w:rsidTr="00EC0780" w14:paraId="6E115C2E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293" w:rsidR="006361A6" w:rsidP="006361A6" w:rsidRDefault="006361A6" w14:paraId="02D42E3F" w14:textId="67F81D40">
            <w:pPr>
              <w:pStyle w:val="TableTitle"/>
            </w:pPr>
            <w:r>
              <w:t>6.1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1A6" w:rsidP="006361A6" w:rsidRDefault="006361A6" w14:paraId="20FEE7DA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6361A6" w:rsidTr="00EC0780" w14:paraId="465D1587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1A6" w:rsidP="006361A6" w:rsidRDefault="006361A6" w14:paraId="35DB81D8" w14:textId="34870F12">
            <w:pPr>
              <w:pStyle w:val="TableTitle"/>
            </w:pPr>
            <w:r>
              <w:lastRenderedPageBreak/>
              <w:t>6.4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61A6" w:rsidP="006361A6" w:rsidRDefault="006361A6" w14:paraId="41110E44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Pr="00453703" w:rsidR="00453703" w:rsidP="00453703" w:rsidRDefault="00453703" w14:paraId="012B88DD" w14:textId="77777777"/>
    <w:p w:rsidR="00FE23C2" w:rsidP="00FE23C2" w:rsidRDefault="00FE23C2" w14:paraId="2282A2F1" w14:textId="7771F91A">
      <w:pPr>
        <w:pStyle w:val="Heading1"/>
      </w:pPr>
      <w:r>
        <w:t xml:space="preserve">  </w:t>
      </w:r>
      <w:bookmarkStart w:name="_Toc231565799" w:id="10"/>
      <w:r>
        <w:t>Metrology Procedure Part A v8.23</w:t>
      </w:r>
      <w:bookmarkEnd w:id="10"/>
      <w: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453703" w:rsidTr="00EC0780" w14:paraId="5349595A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453703" w:rsidP="00EC0780" w:rsidRDefault="00453703" w14:paraId="719937B8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453703" w:rsidP="00EC0780" w:rsidRDefault="00453703" w14:paraId="1DFB7878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CB78B0" w:rsidTr="00EC0780" w14:paraId="4FD601DB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B78B0" w:rsidP="00EC0780" w:rsidRDefault="005169DC" w14:paraId="2859FB5D" w14:textId="48E0783F">
            <w:pPr>
              <w:pStyle w:val="TableTitle"/>
            </w:pPr>
            <w:r>
              <w:t>3.4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B78B0" w:rsidP="00EC0780" w:rsidRDefault="00CB78B0" w14:paraId="1F0CF9C0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CB78B0" w:rsidTr="00EC0780" w14:paraId="1F709244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B78B0" w:rsidP="00EC0780" w:rsidRDefault="00CB78B0" w14:paraId="796047DB" w14:textId="3DE48320">
            <w:pPr>
              <w:pStyle w:val="TableTitle"/>
            </w:pPr>
            <w:r>
              <w:t>12.2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B78B0" w:rsidP="00EC0780" w:rsidRDefault="00CB78B0" w14:paraId="7DB18CB9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Pr="00453703" w:rsidR="00453703" w:rsidP="00453703" w:rsidRDefault="00453703" w14:paraId="6E5C9A52" w14:textId="77777777"/>
    <w:p w:rsidR="00FE23C2" w:rsidP="00FE23C2" w:rsidRDefault="00FE23C2" w14:paraId="08B1AFE7" w14:textId="1B877264">
      <w:pPr>
        <w:pStyle w:val="Heading1"/>
      </w:pPr>
      <w:r>
        <w:t xml:space="preserve">  </w:t>
      </w:r>
      <w:bookmarkStart w:name="_Toc231565800" w:id="11"/>
      <w:r>
        <w:t>Metrology Procedure Part B v8.23</w:t>
      </w:r>
      <w:bookmarkEnd w:id="11"/>
      <w: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453703" w:rsidTr="00EC0780" w14:paraId="7E1FC805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453703" w:rsidP="00EC0780" w:rsidRDefault="00453703" w14:paraId="2562C312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453703" w:rsidP="00EC0780" w:rsidRDefault="00453703" w14:paraId="58E25690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453703" w:rsidTr="00EC0780" w14:paraId="0E595B89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293" w:rsidR="00453703" w:rsidP="00EC0780" w:rsidRDefault="00CE6579" w14:paraId="244975BC" w14:textId="1F2CA0D0">
            <w:pPr>
              <w:pStyle w:val="TableTitle"/>
            </w:pPr>
            <w:r>
              <w:t>3.2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53703" w:rsidP="00EC0780" w:rsidRDefault="00453703" w14:paraId="313661F9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Pr="00453703" w:rsidR="00453703" w:rsidP="00453703" w:rsidRDefault="00453703" w14:paraId="2842CA97" w14:textId="77777777"/>
    <w:p w:rsidR="00FE23C2" w:rsidP="00FE23C2" w:rsidRDefault="00FE23C2" w14:paraId="23B5D4D0" w14:textId="363C3514">
      <w:pPr>
        <w:pStyle w:val="Heading1"/>
      </w:pPr>
      <w:r>
        <w:t xml:space="preserve">  </w:t>
      </w:r>
      <w:bookmarkStart w:name="_Toc231565801" w:id="12"/>
      <w:r>
        <w:t>MSATS Procedures - Principles and Obligations for All Connection Points v8.13</w:t>
      </w:r>
      <w:bookmarkEnd w:id="12"/>
      <w: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CE6579" w:rsidTr="00EC0780" w14:paraId="623BA507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CE6579" w:rsidP="00EC0780" w:rsidRDefault="00CE6579" w14:paraId="178F51C0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CE6579" w:rsidP="00EC0780" w:rsidRDefault="00CE6579" w14:paraId="703FFF8D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CE6579" w:rsidTr="00EC0780" w14:paraId="0EBCF4C6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293" w:rsidR="00CE6579" w:rsidP="00EC0780" w:rsidRDefault="005169DC" w14:paraId="2536F176" w14:textId="1D014567">
            <w:pPr>
              <w:pStyle w:val="TableTitle"/>
            </w:pPr>
            <w:r>
              <w:t>4.8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579" w:rsidP="00EC0780" w:rsidRDefault="00CE6579" w14:paraId="47D9EF45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5169DC" w:rsidTr="00EC0780" w14:paraId="69991528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69DC" w:rsidP="00EC0780" w:rsidRDefault="005169DC" w14:paraId="07728AA6" w14:textId="017F1F6E">
            <w:pPr>
              <w:pStyle w:val="TableTitle"/>
            </w:pPr>
            <w:r>
              <w:lastRenderedPageBreak/>
              <w:t>9.3.5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69DC" w:rsidP="00EC0780" w:rsidRDefault="005169DC" w14:paraId="503DB016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5169DC" w:rsidTr="00EC0780" w14:paraId="6C4B3D09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69DC" w:rsidP="00EC0780" w:rsidRDefault="003C4441" w14:paraId="5C193EEF" w14:textId="4FD73A09">
            <w:pPr>
              <w:pStyle w:val="TableTitle"/>
            </w:pPr>
            <w:r>
              <w:t>14.2.7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69DC" w:rsidP="00EC0780" w:rsidRDefault="005169DC" w14:paraId="4F904245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Pr="00CE6579" w:rsidR="00CE6579" w:rsidP="00CE6579" w:rsidRDefault="00CE6579" w14:paraId="4B83BA4F" w14:textId="77777777"/>
    <w:p w:rsidR="00CE6579" w:rsidP="00FE23C2" w:rsidRDefault="00FE23C2" w14:paraId="2DE29521" w14:textId="77777777">
      <w:pPr>
        <w:pStyle w:val="Heading1"/>
      </w:pPr>
      <w:r>
        <w:t xml:space="preserve">  </w:t>
      </w:r>
      <w:bookmarkStart w:name="_Toc231565802" w:id="13"/>
      <w:r>
        <w:t>NEM RoLR Processes Part A and Part B v2.6</w:t>
      </w:r>
      <w:bookmarkEnd w:id="13"/>
      <w: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CE6579" w:rsidTr="00EC0780" w14:paraId="73557A0A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CE6579" w:rsidP="00EC0780" w:rsidRDefault="00CE6579" w14:paraId="687FE57B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CE6579" w:rsidP="00EC0780" w:rsidRDefault="00CE6579" w14:paraId="0D939F5D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CE6579" w:rsidTr="00D77FAB" w14:paraId="22AE082F" w14:textId="77777777">
        <w:trPr>
          <w:trHeight w:val="345"/>
        </w:trPr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293" w:rsidR="00CE6579" w:rsidP="00EC0780" w:rsidRDefault="00357A54" w14:paraId="3137C7DF" w14:textId="611AE0A7">
            <w:pPr>
              <w:pStyle w:val="TableTitle"/>
            </w:pPr>
            <w:r>
              <w:t>2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579" w:rsidP="00EC0780" w:rsidRDefault="00CE6579" w14:paraId="43FB81C4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D77FAB" w:rsidTr="00D77FAB" w14:paraId="5F57AACC" w14:textId="77777777">
        <w:trPr>
          <w:trHeight w:val="345"/>
        </w:trPr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7FAB" w:rsidP="00EC0780" w:rsidRDefault="00294EAD" w14:paraId="0106BB65" w14:textId="61C390EF">
            <w:pPr>
              <w:pStyle w:val="TableTitle"/>
            </w:pPr>
            <w:r>
              <w:t>7.1 (b)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7FAB" w:rsidP="00EC0780" w:rsidRDefault="00D77FAB" w14:paraId="7A4FB820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D77FAB" w:rsidTr="00D77FAB" w14:paraId="75CE2D64" w14:textId="77777777">
        <w:trPr>
          <w:trHeight w:val="345"/>
        </w:trPr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7FAB" w:rsidP="00EC0780" w:rsidRDefault="00294EAD" w14:paraId="2BB1E4C3" w14:textId="6ECBEE91">
            <w:pPr>
              <w:pStyle w:val="TableTitle"/>
            </w:pPr>
            <w:r>
              <w:t>11.2 (d)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7FAB" w:rsidP="00EC0780" w:rsidRDefault="00D77FAB" w14:paraId="62A1D751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D77FAB" w:rsidTr="00D77FAB" w14:paraId="4D4A87DF" w14:textId="77777777">
        <w:trPr>
          <w:trHeight w:val="345"/>
        </w:trPr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7FAB" w:rsidP="00EC0780" w:rsidRDefault="002330CE" w14:paraId="78452E1C" w14:textId="14137806">
            <w:pPr>
              <w:pStyle w:val="TableTitle"/>
            </w:pPr>
            <w:r>
              <w:t>12.2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7FAB" w:rsidP="00EC0780" w:rsidRDefault="00D77FAB" w14:paraId="1106CF47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D77FAB" w:rsidTr="00D77FAB" w14:paraId="1C0645E1" w14:textId="77777777">
        <w:trPr>
          <w:trHeight w:val="345"/>
        </w:trPr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7FAB" w:rsidP="00EC0780" w:rsidRDefault="00985E5E" w14:paraId="5DFCD075" w14:textId="49AA5943">
            <w:pPr>
              <w:pStyle w:val="TableTitle"/>
            </w:pPr>
            <w:r>
              <w:t>14.1 (a)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7FAB" w:rsidP="00EC0780" w:rsidRDefault="00D77FAB" w14:paraId="46D60839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="00FE23C2" w:rsidP="00CE6579" w:rsidRDefault="00FE23C2" w14:paraId="11B1E344" w14:textId="26127A17">
      <w:pPr>
        <w:pStyle w:val="Heading1"/>
        <w:numPr>
          <w:ilvl w:val="0"/>
          <w:numId w:val="0"/>
        </w:numPr>
      </w:pPr>
      <w:r>
        <w:t xml:space="preserve"> </w:t>
      </w:r>
    </w:p>
    <w:p w:rsidR="00FE23C2" w:rsidP="00FE23C2" w:rsidRDefault="00FE23C2" w14:paraId="706867EA" w14:textId="0A0995CC">
      <w:pPr>
        <w:pStyle w:val="Heading1"/>
      </w:pPr>
      <w:bookmarkStart w:name="_Toc231565803" w:id="14"/>
      <w:r>
        <w:t>Retail Electricity Market Procedures – Glossary and Framework v4.72</w:t>
      </w:r>
      <w:bookmarkEnd w:id="14"/>
      <w: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CE6579" w:rsidTr="00EC0780" w14:paraId="61491F0E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CE6579" w:rsidP="00EC0780" w:rsidRDefault="00CE6579" w14:paraId="043F679F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CE6579" w:rsidP="00EC0780" w:rsidRDefault="00CE6579" w14:paraId="0F76F2B1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CE6579" w:rsidTr="00EC0780" w14:paraId="61CBA9B6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293" w:rsidR="00CE6579" w:rsidP="00EC0780" w:rsidRDefault="00CE6579" w14:paraId="4D39431D" w14:textId="77777777">
            <w:pPr>
              <w:pStyle w:val="TableTitle"/>
            </w:pPr>
            <w:r>
              <w:t>SPLR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579" w:rsidP="00EC0780" w:rsidRDefault="00CE6579" w14:paraId="28D08003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Pr="00CE6579" w:rsidR="00CE6579" w:rsidP="00CE6579" w:rsidRDefault="00CE6579" w14:paraId="3E84B5CE" w14:textId="77777777"/>
    <w:p w:rsidR="00FE23C2" w:rsidP="00FE23C2" w:rsidRDefault="00FE23C2" w14:paraId="5E330587" w14:textId="77777777">
      <w:pPr>
        <w:pStyle w:val="Heading1"/>
      </w:pPr>
      <w:r>
        <w:lastRenderedPageBreak/>
        <w:t xml:space="preserve">  </w:t>
      </w:r>
      <w:bookmarkStart w:name="_Toc231565804" w:id="15"/>
      <w:r>
        <w:t>Standing Data for MSATS v6.32</w:t>
      </w:r>
      <w:bookmarkEnd w:id="15"/>
      <w: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CE6579" w:rsidTr="00EC0780" w14:paraId="3A536F90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CE6579" w:rsidP="00EC0780" w:rsidRDefault="00CE6579" w14:paraId="68E0FDA3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CE6579" w:rsidP="00EC0780" w:rsidRDefault="00CE6579" w14:paraId="1A6F4915" w14:textId="7777777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CE6579" w:rsidTr="00EC0780" w14:paraId="7009295F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293" w:rsidR="00CE6579" w:rsidP="00EC0780" w:rsidRDefault="00CE6579" w14:paraId="2DEBC559" w14:textId="044141F8">
            <w:pPr>
              <w:pStyle w:val="TableTitle"/>
            </w:pPr>
            <w:r>
              <w:t>Table 3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579" w:rsidP="00EC0780" w:rsidRDefault="00CE6579" w14:paraId="48FEBF99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CE6579" w:rsidTr="00EC0780" w14:paraId="25846A6E" w14:textId="77777777"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579" w:rsidP="00EC0780" w:rsidRDefault="00CE6579" w14:paraId="363D6E50" w14:textId="6D712669">
            <w:pPr>
              <w:pStyle w:val="TableTitle"/>
            </w:pPr>
            <w:r>
              <w:t>Table 18</w:t>
            </w:r>
          </w:p>
        </w:tc>
        <w:tc>
          <w:tcPr>
            <w:tcW w:w="3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579" w:rsidP="00EC0780" w:rsidRDefault="00CE6579" w14:paraId="6DBDCD93" w14:textId="77777777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Pr="00CE6579" w:rsidR="00CE6579" w:rsidP="00CE6579" w:rsidRDefault="00CE6579" w14:paraId="12CD4BC8" w14:textId="77777777"/>
    <w:p w:rsidRPr="00F84E1B" w:rsidR="00674BE1" w:rsidP="00674BE1" w:rsidRDefault="00674BE1" w14:paraId="3A2EF654" w14:textId="77777777"/>
    <w:p w:rsidRPr="00F84E1B" w:rsidR="00674BE1" w:rsidP="002A4E4C" w:rsidRDefault="00674BE1" w14:paraId="1D49FBD6" w14:textId="77777777"/>
    <w:sectPr w:rsidRPr="00F84E1B" w:rsidR="00674BE1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FDE" w:rsidRDefault="00490FDE" w14:paraId="09638698" w14:textId="77777777">
      <w:pPr>
        <w:spacing w:after="0" w:line="240" w:lineRule="auto"/>
      </w:pPr>
      <w:r>
        <w:separator/>
      </w:r>
    </w:p>
  </w:endnote>
  <w:endnote w:type="continuationSeparator" w:id="0">
    <w:p w:rsidR="00490FDE" w:rsidRDefault="00490FDE" w14:paraId="113883CF" w14:textId="77777777">
      <w:pPr>
        <w:spacing w:after="0" w:line="240" w:lineRule="auto"/>
      </w:pPr>
      <w:r>
        <w:continuationSeparator/>
      </w:r>
    </w:p>
  </w:endnote>
  <w:endnote w:type="continuationNotice" w:id="1">
    <w:p w:rsidR="00490FDE" w:rsidRDefault="00490FDE" w14:paraId="7431BD3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301" w:rsidP="002F7A2B" w:rsidRDefault="00CF6301" w14:paraId="44AFC5E8" w14:textId="77777777">
    <w:pPr>
      <w:pStyle w:val="Footer"/>
      <w:pBdr>
        <w:bottom w:val="single" w:color="auto" w:sz="6" w:space="1"/>
      </w:pBdr>
      <w:rPr>
        <w:caps/>
      </w:rPr>
    </w:pPr>
  </w:p>
  <w:p w:rsidRPr="00CF2090" w:rsidR="00CF6301" w:rsidP="002F7A2B" w:rsidRDefault="00CF6301" w14:paraId="26483232" w14:textId="77777777">
    <w:pPr>
      <w:pStyle w:val="Footer"/>
    </w:pPr>
    <w:r>
      <w:t>Procedure 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34220">
      <w:rPr>
        <w:noProof/>
      </w:rPr>
      <w:t>9</w:t>
    </w:r>
    <w:r>
      <w:rPr>
        <w:noProof/>
      </w:rPr>
      <w:fldChar w:fldCharType="end"/>
    </w:r>
    <w:r w:rsidRPr="00CF2090">
      <w:t xml:space="preserve"> of </w:t>
    </w:r>
    <w:r>
      <w:fldChar w:fldCharType="begin"/>
    </w:r>
    <w:r>
      <w:instrText>NUMPAGES</w:instrText>
    </w:r>
    <w:r>
      <w:fldChar w:fldCharType="separate"/>
    </w:r>
    <w:r w:rsidR="00134220">
      <w:rPr>
        <w:noProof/>
      </w:rPr>
      <w:t>9</w:t>
    </w:r>
    <w:r>
      <w:fldChar w:fldCharType="end"/>
    </w:r>
  </w:p>
  <w:p w:rsidRPr="00E33744" w:rsidR="00CF6301" w:rsidP="00481A87" w:rsidRDefault="00CF6301" w14:paraId="3ABA64A2" w14:textId="7777777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FDE" w:rsidRDefault="00490FDE" w14:paraId="694B4063" w14:textId="77777777">
      <w:pPr>
        <w:spacing w:after="0" w:line="240" w:lineRule="auto"/>
      </w:pPr>
      <w:r>
        <w:separator/>
      </w:r>
    </w:p>
  </w:footnote>
  <w:footnote w:type="continuationSeparator" w:id="0">
    <w:p w:rsidR="00490FDE" w:rsidRDefault="00490FDE" w14:paraId="0B29C452" w14:textId="77777777">
      <w:pPr>
        <w:spacing w:after="0" w:line="240" w:lineRule="auto"/>
      </w:pPr>
      <w:r>
        <w:continuationSeparator/>
      </w:r>
    </w:p>
  </w:footnote>
  <w:footnote w:type="continuationNotice" w:id="1">
    <w:p w:rsidR="00490FDE" w:rsidRDefault="00490FDE" w14:paraId="7E79EC6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60E" w:rsidRDefault="009A260E" w14:paraId="02AF6D42" w14:textId="77777777">
    <w:pPr>
      <w:pStyle w:val="Header"/>
    </w:pPr>
  </w:p>
  <w:p w:rsidR="009A260E" w:rsidRDefault="009A260E" w14:paraId="1EFF1E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301" w:rsidP="008131CE" w:rsidRDefault="00640167" w14:paraId="2D39A34E" w14:textId="77777777">
    <w:pPr>
      <w:pStyle w:val="Header"/>
      <w:pBdr>
        <w:bottom w:val="single" w:color="auto" w:sz="6" w:space="1"/>
      </w:pBdr>
    </w:pPr>
    <w:r w:rsidRPr="00640167">
      <w:t>Metering Procedure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587"/>
    <w:multiLevelType w:val="hybridMultilevel"/>
    <w:tmpl w:val="3C60BE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hint="default" w:ascii="Symbol" w:hAnsi="Symbol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hint="default" w:ascii="Symbol" w:hAnsi="Symbol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hint="default" w:ascii="Arial" w:hAnsi="Arial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2" w15:restartNumberingAfterBreak="0">
    <w:nsid w:val="19EF14CB"/>
    <w:multiLevelType w:val="hybridMultilevel"/>
    <w:tmpl w:val="E906186C"/>
    <w:lvl w:ilvl="0" w:tplc="FFFFFFFF">
      <w:start w:val="1"/>
      <w:numFmt w:val="lowerLetter"/>
      <w:lvlText w:val="(%1)"/>
      <w:lvlJc w:val="left"/>
      <w:pPr>
        <w:ind w:left="402" w:hanging="360"/>
      </w:pPr>
      <w:rPr>
        <w:rFonts w:asciiTheme="minorHAnsi" w:hAnsiTheme="minorHAnsi" w:eastAsiaTheme="minorHAnsi" w:cstheme="minorBidi"/>
      </w:rPr>
    </w:lvl>
    <w:lvl w:ilvl="1" w:tplc="FFFFFFFF">
      <w:start w:val="1"/>
      <w:numFmt w:val="lowerLetter"/>
      <w:lvlText w:val="%2."/>
      <w:lvlJc w:val="left"/>
      <w:pPr>
        <w:ind w:left="1122" w:hanging="360"/>
      </w:p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B324CA4">
      <w:start w:val="1"/>
      <w:numFmt w:val="lowerLetter"/>
      <w:lvlText w:val="(%4)"/>
      <w:lvlJc w:val="left"/>
      <w:pPr>
        <w:ind w:left="256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1F570ADF"/>
    <w:multiLevelType w:val="hybridMultilevel"/>
    <w:tmpl w:val="992233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917BD"/>
    <w:multiLevelType w:val="hybridMultilevel"/>
    <w:tmpl w:val="F4A04856"/>
    <w:lvl w:ilvl="0" w:tplc="A0E60C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48CD"/>
    <w:multiLevelType w:val="hybridMultilevel"/>
    <w:tmpl w:val="3B849A54"/>
    <w:lvl w:ilvl="0" w:tplc="10BA323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EFAB1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0ED3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7C3D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424E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029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FAC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9E7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8EEC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7B629F"/>
    <w:multiLevelType w:val="multilevel"/>
    <w:tmpl w:val="B00EAE04"/>
    <w:lvl w:ilvl="0">
      <w:start w:val="1"/>
      <w:numFmt w:val="decimal"/>
      <w:pStyle w:val="CaptionTable"/>
      <w:lvlText w:val="Table %1"/>
      <w:lvlJc w:val="left"/>
      <w:pPr>
        <w:tabs>
          <w:tab w:val="num" w:pos="5670"/>
        </w:tabs>
        <w:ind w:left="1701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318C5B1"/>
    <w:multiLevelType w:val="multilevel"/>
    <w:tmpl w:val="5438709E"/>
    <w:lvl w:ilvl="0">
      <w:start w:val="1"/>
      <w:numFmt w:val="bullet"/>
      <w:lvlText w:val=""/>
      <w:lvlJc w:val="left"/>
      <w:pPr>
        <w:ind w:left="709" w:hanging="284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F63DC1"/>
    <w:multiLevelType w:val="hybridMultilevel"/>
    <w:tmpl w:val="AFEEC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6BFA"/>
    <w:multiLevelType w:val="multilevel"/>
    <w:tmpl w:val="6F6056BE"/>
    <w:lvl w:ilvl="0">
      <w:start w:val="1"/>
      <w:numFmt w:val="none"/>
      <w:pStyle w:val="ResetPara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a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Roman"/>
      <w:pStyle w:val="Listi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upperLetter"/>
      <w:pStyle w:val="ListA0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811D1D"/>
    <w:multiLevelType w:val="hybridMultilevel"/>
    <w:tmpl w:val="29B430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9624">
    <w:abstractNumId w:val="5"/>
  </w:num>
  <w:num w:numId="2" w16cid:durableId="1555003905">
    <w:abstractNumId w:val="1"/>
  </w:num>
  <w:num w:numId="3" w16cid:durableId="1573470237">
    <w:abstractNumId w:val="4"/>
  </w:num>
  <w:num w:numId="4" w16cid:durableId="1094477588">
    <w:abstractNumId w:val="0"/>
  </w:num>
  <w:num w:numId="5" w16cid:durableId="896471995">
    <w:abstractNumId w:val="7"/>
  </w:num>
  <w:num w:numId="6" w16cid:durableId="1609196972">
    <w:abstractNumId w:val="4"/>
  </w:num>
  <w:num w:numId="7" w16cid:durableId="484857348">
    <w:abstractNumId w:val="4"/>
    <w:lvlOverride w:ilvl="0">
      <w:startOverride w:val="1"/>
    </w:lvlOverride>
  </w:num>
  <w:num w:numId="8" w16cid:durableId="625038768">
    <w:abstractNumId w:val="4"/>
  </w:num>
  <w:num w:numId="9" w16cid:durableId="1401908425">
    <w:abstractNumId w:val="9"/>
  </w:num>
  <w:num w:numId="10" w16cid:durableId="1974015943">
    <w:abstractNumId w:val="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4772280">
    <w:abstractNumId w:val="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213742">
    <w:abstractNumId w:val="6"/>
  </w:num>
  <w:num w:numId="13" w16cid:durableId="248584677">
    <w:abstractNumId w:val="2"/>
  </w:num>
  <w:num w:numId="14" w16cid:durableId="465121302">
    <w:abstractNumId w:val="8"/>
  </w:num>
  <w:num w:numId="15" w16cid:durableId="442460293">
    <w:abstractNumId w:val="1"/>
  </w:num>
  <w:num w:numId="16" w16cid:durableId="625500795">
    <w:abstractNumId w:val="4"/>
    <w:lvlOverride w:ilvl="0">
      <w:startOverride w:val="1"/>
    </w:lvlOverride>
  </w:num>
  <w:num w:numId="17" w16cid:durableId="649478518">
    <w:abstractNumId w:val="4"/>
  </w:num>
  <w:num w:numId="18" w16cid:durableId="641891823">
    <w:abstractNumId w:val="4"/>
    <w:lvlOverride w:ilvl="0">
      <w:startOverride w:val="1"/>
    </w:lvlOverride>
  </w:num>
  <w:num w:numId="19" w16cid:durableId="646669202">
    <w:abstractNumId w:val="4"/>
    <w:lvlOverride w:ilvl="0">
      <w:startOverride w:val="1"/>
    </w:lvlOverride>
  </w:num>
  <w:num w:numId="20" w16cid:durableId="2058818022">
    <w:abstractNumId w:val="3"/>
  </w:num>
  <w:num w:numId="21" w16cid:durableId="1166049201">
    <w:abstractNumId w:val="10"/>
  </w:num>
  <w:num w:numId="22" w16cid:durableId="247471303">
    <w:abstractNumId w:val="4"/>
    <w:lvlOverride w:ilvl="0">
      <w:startOverride w:val="1"/>
    </w:lvlOverride>
  </w:num>
  <w:num w:numId="23" w16cid:durableId="1810240904">
    <w:abstractNumId w:val="4"/>
  </w:num>
  <w:num w:numId="24" w16cid:durableId="1295870768">
    <w:abstractNumId w:val="4"/>
    <w:lvlOverride w:ilvl="0">
      <w:startOverride w:val="1"/>
    </w:lvlOverride>
  </w:num>
  <w:num w:numId="25" w16cid:durableId="874125860">
    <w:abstractNumId w:val="4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1216F"/>
    <w:rsid w:val="00012954"/>
    <w:rsid w:val="00022E83"/>
    <w:rsid w:val="000247C6"/>
    <w:rsid w:val="000272C2"/>
    <w:rsid w:val="00030C40"/>
    <w:rsid w:val="00032608"/>
    <w:rsid w:val="000379D2"/>
    <w:rsid w:val="000450D6"/>
    <w:rsid w:val="00055D38"/>
    <w:rsid w:val="00062818"/>
    <w:rsid w:val="00070529"/>
    <w:rsid w:val="000756C5"/>
    <w:rsid w:val="000770C3"/>
    <w:rsid w:val="0008262D"/>
    <w:rsid w:val="00085952"/>
    <w:rsid w:val="000872A1"/>
    <w:rsid w:val="0009576F"/>
    <w:rsid w:val="00095B58"/>
    <w:rsid w:val="00097398"/>
    <w:rsid w:val="000A1874"/>
    <w:rsid w:val="000A44EC"/>
    <w:rsid w:val="000A69C0"/>
    <w:rsid w:val="000B2F70"/>
    <w:rsid w:val="000B409D"/>
    <w:rsid w:val="000C4182"/>
    <w:rsid w:val="000C78E2"/>
    <w:rsid w:val="000D6BEB"/>
    <w:rsid w:val="000E25C5"/>
    <w:rsid w:val="000E5036"/>
    <w:rsid w:val="000E7732"/>
    <w:rsid w:val="000F32EF"/>
    <w:rsid w:val="001002C2"/>
    <w:rsid w:val="00101C9F"/>
    <w:rsid w:val="00103ECF"/>
    <w:rsid w:val="00106E02"/>
    <w:rsid w:val="0010754E"/>
    <w:rsid w:val="00117617"/>
    <w:rsid w:val="00124B25"/>
    <w:rsid w:val="00134220"/>
    <w:rsid w:val="001348B9"/>
    <w:rsid w:val="00135569"/>
    <w:rsid w:val="00144769"/>
    <w:rsid w:val="00152F25"/>
    <w:rsid w:val="00164FC9"/>
    <w:rsid w:val="001654CB"/>
    <w:rsid w:val="0016565A"/>
    <w:rsid w:val="00165E6B"/>
    <w:rsid w:val="001720B4"/>
    <w:rsid w:val="00177196"/>
    <w:rsid w:val="0017755A"/>
    <w:rsid w:val="0018035D"/>
    <w:rsid w:val="0018323F"/>
    <w:rsid w:val="00183FAD"/>
    <w:rsid w:val="0019191C"/>
    <w:rsid w:val="0019276B"/>
    <w:rsid w:val="00193911"/>
    <w:rsid w:val="00194969"/>
    <w:rsid w:val="001A16B6"/>
    <w:rsid w:val="001A2989"/>
    <w:rsid w:val="001A39CB"/>
    <w:rsid w:val="001A3E53"/>
    <w:rsid w:val="001B26C6"/>
    <w:rsid w:val="001B3A3F"/>
    <w:rsid w:val="001B4885"/>
    <w:rsid w:val="001B6C96"/>
    <w:rsid w:val="001B7873"/>
    <w:rsid w:val="001C1FBB"/>
    <w:rsid w:val="001C3741"/>
    <w:rsid w:val="001C4CCA"/>
    <w:rsid w:val="001C7FD0"/>
    <w:rsid w:val="001D20DF"/>
    <w:rsid w:val="001D3455"/>
    <w:rsid w:val="001D405F"/>
    <w:rsid w:val="001D7788"/>
    <w:rsid w:val="001E0171"/>
    <w:rsid w:val="001E2F48"/>
    <w:rsid w:val="001E36CB"/>
    <w:rsid w:val="001E7027"/>
    <w:rsid w:val="001F0267"/>
    <w:rsid w:val="001F1025"/>
    <w:rsid w:val="001F50BD"/>
    <w:rsid w:val="001F6570"/>
    <w:rsid w:val="001F72A3"/>
    <w:rsid w:val="00201ED7"/>
    <w:rsid w:val="00204025"/>
    <w:rsid w:val="0021347D"/>
    <w:rsid w:val="002227B8"/>
    <w:rsid w:val="00224197"/>
    <w:rsid w:val="00225F0E"/>
    <w:rsid w:val="00230A66"/>
    <w:rsid w:val="00231433"/>
    <w:rsid w:val="0023185C"/>
    <w:rsid w:val="00232384"/>
    <w:rsid w:val="002330CE"/>
    <w:rsid w:val="00233C59"/>
    <w:rsid w:val="0023507E"/>
    <w:rsid w:val="002402B2"/>
    <w:rsid w:val="00241301"/>
    <w:rsid w:val="00243E58"/>
    <w:rsid w:val="00244008"/>
    <w:rsid w:val="00244B3C"/>
    <w:rsid w:val="00244B8B"/>
    <w:rsid w:val="0025000B"/>
    <w:rsid w:val="0026066F"/>
    <w:rsid w:val="00260F85"/>
    <w:rsid w:val="00270564"/>
    <w:rsid w:val="00273549"/>
    <w:rsid w:val="00275E64"/>
    <w:rsid w:val="00276151"/>
    <w:rsid w:val="00281FF9"/>
    <w:rsid w:val="002929A4"/>
    <w:rsid w:val="0029406F"/>
    <w:rsid w:val="0029468E"/>
    <w:rsid w:val="00294EAD"/>
    <w:rsid w:val="00295455"/>
    <w:rsid w:val="00296766"/>
    <w:rsid w:val="002A4E4C"/>
    <w:rsid w:val="002A7552"/>
    <w:rsid w:val="002A7D23"/>
    <w:rsid w:val="002B136D"/>
    <w:rsid w:val="002B139E"/>
    <w:rsid w:val="002B1C47"/>
    <w:rsid w:val="002C19BD"/>
    <w:rsid w:val="002C22B2"/>
    <w:rsid w:val="002D224B"/>
    <w:rsid w:val="002D4AE5"/>
    <w:rsid w:val="002D70AE"/>
    <w:rsid w:val="002E023E"/>
    <w:rsid w:val="002E0A1A"/>
    <w:rsid w:val="002E3356"/>
    <w:rsid w:val="002E34EF"/>
    <w:rsid w:val="002E5779"/>
    <w:rsid w:val="002E63AF"/>
    <w:rsid w:val="002E65E4"/>
    <w:rsid w:val="002E7A1B"/>
    <w:rsid w:val="002F0860"/>
    <w:rsid w:val="002F2167"/>
    <w:rsid w:val="002F2D5D"/>
    <w:rsid w:val="002F70DC"/>
    <w:rsid w:val="002F7A2B"/>
    <w:rsid w:val="00304765"/>
    <w:rsid w:val="00310786"/>
    <w:rsid w:val="003147EB"/>
    <w:rsid w:val="00316293"/>
    <w:rsid w:val="003169FC"/>
    <w:rsid w:val="00320F48"/>
    <w:rsid w:val="00322FC3"/>
    <w:rsid w:val="0032534A"/>
    <w:rsid w:val="0033342E"/>
    <w:rsid w:val="00335E96"/>
    <w:rsid w:val="00341A2E"/>
    <w:rsid w:val="00346C18"/>
    <w:rsid w:val="00357A54"/>
    <w:rsid w:val="003643DF"/>
    <w:rsid w:val="00365399"/>
    <w:rsid w:val="003814E5"/>
    <w:rsid w:val="0038159F"/>
    <w:rsid w:val="00383589"/>
    <w:rsid w:val="00387B59"/>
    <w:rsid w:val="00390472"/>
    <w:rsid w:val="003964BF"/>
    <w:rsid w:val="003A0997"/>
    <w:rsid w:val="003A0A8E"/>
    <w:rsid w:val="003A1905"/>
    <w:rsid w:val="003A3033"/>
    <w:rsid w:val="003B0EA1"/>
    <w:rsid w:val="003B2F5B"/>
    <w:rsid w:val="003B65DD"/>
    <w:rsid w:val="003C4441"/>
    <w:rsid w:val="003C66E9"/>
    <w:rsid w:val="003C6EA8"/>
    <w:rsid w:val="003D2EB8"/>
    <w:rsid w:val="003D30FC"/>
    <w:rsid w:val="003D4D63"/>
    <w:rsid w:val="003D54EF"/>
    <w:rsid w:val="003D57A6"/>
    <w:rsid w:val="003D754C"/>
    <w:rsid w:val="003D7F7B"/>
    <w:rsid w:val="003E5DF8"/>
    <w:rsid w:val="003E7DC8"/>
    <w:rsid w:val="003F30C7"/>
    <w:rsid w:val="00400528"/>
    <w:rsid w:val="0040105B"/>
    <w:rsid w:val="00402EBA"/>
    <w:rsid w:val="0040589D"/>
    <w:rsid w:val="00405F27"/>
    <w:rsid w:val="00407B03"/>
    <w:rsid w:val="00413E88"/>
    <w:rsid w:val="004179F0"/>
    <w:rsid w:val="00421131"/>
    <w:rsid w:val="00431413"/>
    <w:rsid w:val="00431FCF"/>
    <w:rsid w:val="00440135"/>
    <w:rsid w:val="004410F9"/>
    <w:rsid w:val="00443F55"/>
    <w:rsid w:val="004478E7"/>
    <w:rsid w:val="00453703"/>
    <w:rsid w:val="004546F5"/>
    <w:rsid w:val="00455202"/>
    <w:rsid w:val="00466E9F"/>
    <w:rsid w:val="004767D0"/>
    <w:rsid w:val="00481A32"/>
    <w:rsid w:val="00481A87"/>
    <w:rsid w:val="00483927"/>
    <w:rsid w:val="004847C6"/>
    <w:rsid w:val="00484B68"/>
    <w:rsid w:val="00487657"/>
    <w:rsid w:val="00487700"/>
    <w:rsid w:val="00490FDE"/>
    <w:rsid w:val="0049615B"/>
    <w:rsid w:val="0049729A"/>
    <w:rsid w:val="004A1D74"/>
    <w:rsid w:val="004B62FA"/>
    <w:rsid w:val="004C2CAC"/>
    <w:rsid w:val="004C4EF7"/>
    <w:rsid w:val="004D0982"/>
    <w:rsid w:val="004D70F8"/>
    <w:rsid w:val="004D7E23"/>
    <w:rsid w:val="004E020E"/>
    <w:rsid w:val="004E1DE1"/>
    <w:rsid w:val="004E2194"/>
    <w:rsid w:val="004E46FB"/>
    <w:rsid w:val="004E4853"/>
    <w:rsid w:val="004E49DE"/>
    <w:rsid w:val="004E69EF"/>
    <w:rsid w:val="004E7AA5"/>
    <w:rsid w:val="004F07F6"/>
    <w:rsid w:val="004F2FF7"/>
    <w:rsid w:val="004F5DE2"/>
    <w:rsid w:val="00500FF2"/>
    <w:rsid w:val="0050314F"/>
    <w:rsid w:val="00503BEF"/>
    <w:rsid w:val="00503EDB"/>
    <w:rsid w:val="00504185"/>
    <w:rsid w:val="00507E59"/>
    <w:rsid w:val="00511D11"/>
    <w:rsid w:val="00513C53"/>
    <w:rsid w:val="005169DC"/>
    <w:rsid w:val="00520961"/>
    <w:rsid w:val="005346A7"/>
    <w:rsid w:val="0053779E"/>
    <w:rsid w:val="00543A81"/>
    <w:rsid w:val="00543F33"/>
    <w:rsid w:val="00554E33"/>
    <w:rsid w:val="00564C4F"/>
    <w:rsid w:val="00564FC9"/>
    <w:rsid w:val="005650F3"/>
    <w:rsid w:val="0056527D"/>
    <w:rsid w:val="00565BAA"/>
    <w:rsid w:val="005707CD"/>
    <w:rsid w:val="0057495B"/>
    <w:rsid w:val="00576B74"/>
    <w:rsid w:val="00583810"/>
    <w:rsid w:val="00584EBB"/>
    <w:rsid w:val="00586F87"/>
    <w:rsid w:val="00590EB8"/>
    <w:rsid w:val="0059574F"/>
    <w:rsid w:val="005A400A"/>
    <w:rsid w:val="005A4072"/>
    <w:rsid w:val="005A45D4"/>
    <w:rsid w:val="005A4D8F"/>
    <w:rsid w:val="005A5672"/>
    <w:rsid w:val="005A6FA3"/>
    <w:rsid w:val="005B0F1C"/>
    <w:rsid w:val="005C1FC7"/>
    <w:rsid w:val="005C4756"/>
    <w:rsid w:val="005C57B7"/>
    <w:rsid w:val="005D1425"/>
    <w:rsid w:val="005D4413"/>
    <w:rsid w:val="005E1A21"/>
    <w:rsid w:val="005E3F6F"/>
    <w:rsid w:val="005E6115"/>
    <w:rsid w:val="005F1AD6"/>
    <w:rsid w:val="005F2C62"/>
    <w:rsid w:val="005F3AA4"/>
    <w:rsid w:val="005F6C4F"/>
    <w:rsid w:val="005F74D0"/>
    <w:rsid w:val="00603A64"/>
    <w:rsid w:val="00603B9B"/>
    <w:rsid w:val="0060444E"/>
    <w:rsid w:val="0060577A"/>
    <w:rsid w:val="0061072F"/>
    <w:rsid w:val="00613A7B"/>
    <w:rsid w:val="00613DD1"/>
    <w:rsid w:val="00616BF9"/>
    <w:rsid w:val="00620265"/>
    <w:rsid w:val="00620EEE"/>
    <w:rsid w:val="00622E76"/>
    <w:rsid w:val="0062497F"/>
    <w:rsid w:val="006320F3"/>
    <w:rsid w:val="006361A6"/>
    <w:rsid w:val="00636C8E"/>
    <w:rsid w:val="00637742"/>
    <w:rsid w:val="00640167"/>
    <w:rsid w:val="006431A9"/>
    <w:rsid w:val="006502C1"/>
    <w:rsid w:val="00654030"/>
    <w:rsid w:val="00655009"/>
    <w:rsid w:val="00660DD3"/>
    <w:rsid w:val="006620DC"/>
    <w:rsid w:val="006700A7"/>
    <w:rsid w:val="00673BFE"/>
    <w:rsid w:val="00674BE1"/>
    <w:rsid w:val="00675ECE"/>
    <w:rsid w:val="00677A01"/>
    <w:rsid w:val="006806A2"/>
    <w:rsid w:val="00680BDF"/>
    <w:rsid w:val="00681FB9"/>
    <w:rsid w:val="00686B89"/>
    <w:rsid w:val="00692258"/>
    <w:rsid w:val="00697433"/>
    <w:rsid w:val="00697740"/>
    <w:rsid w:val="006A0850"/>
    <w:rsid w:val="006A167A"/>
    <w:rsid w:val="006A3322"/>
    <w:rsid w:val="006B75C3"/>
    <w:rsid w:val="006C1137"/>
    <w:rsid w:val="006C5F47"/>
    <w:rsid w:val="006C6C81"/>
    <w:rsid w:val="006C6F92"/>
    <w:rsid w:val="006C7758"/>
    <w:rsid w:val="006D06A9"/>
    <w:rsid w:val="006D2C49"/>
    <w:rsid w:val="006D3D33"/>
    <w:rsid w:val="006E2CE3"/>
    <w:rsid w:val="006E514F"/>
    <w:rsid w:val="006E76EB"/>
    <w:rsid w:val="006E7700"/>
    <w:rsid w:val="006E7A4B"/>
    <w:rsid w:val="006F00A0"/>
    <w:rsid w:val="006F1193"/>
    <w:rsid w:val="006F50CB"/>
    <w:rsid w:val="00700FE5"/>
    <w:rsid w:val="007036D1"/>
    <w:rsid w:val="00710682"/>
    <w:rsid w:val="00717DC7"/>
    <w:rsid w:val="007201B6"/>
    <w:rsid w:val="00720C28"/>
    <w:rsid w:val="00721D21"/>
    <w:rsid w:val="00722BC8"/>
    <w:rsid w:val="007304EB"/>
    <w:rsid w:val="00731A66"/>
    <w:rsid w:val="007357FD"/>
    <w:rsid w:val="00736A8B"/>
    <w:rsid w:val="007544A8"/>
    <w:rsid w:val="0075565E"/>
    <w:rsid w:val="00756230"/>
    <w:rsid w:val="007601E3"/>
    <w:rsid w:val="00760596"/>
    <w:rsid w:val="00763AA9"/>
    <w:rsid w:val="00765109"/>
    <w:rsid w:val="007709D0"/>
    <w:rsid w:val="0077140A"/>
    <w:rsid w:val="0077201A"/>
    <w:rsid w:val="00777B01"/>
    <w:rsid w:val="0078223D"/>
    <w:rsid w:val="0078368F"/>
    <w:rsid w:val="00783B2B"/>
    <w:rsid w:val="0078602B"/>
    <w:rsid w:val="00786F1E"/>
    <w:rsid w:val="00793575"/>
    <w:rsid w:val="007951E2"/>
    <w:rsid w:val="007A1A48"/>
    <w:rsid w:val="007A74D8"/>
    <w:rsid w:val="007B2CD3"/>
    <w:rsid w:val="007B3206"/>
    <w:rsid w:val="007B3FDF"/>
    <w:rsid w:val="007B5577"/>
    <w:rsid w:val="007B726B"/>
    <w:rsid w:val="007C28B2"/>
    <w:rsid w:val="007C61F6"/>
    <w:rsid w:val="007C65EB"/>
    <w:rsid w:val="007C7BD8"/>
    <w:rsid w:val="007D06E0"/>
    <w:rsid w:val="007D0741"/>
    <w:rsid w:val="007D4565"/>
    <w:rsid w:val="007D45E2"/>
    <w:rsid w:val="007D5B1A"/>
    <w:rsid w:val="007D791F"/>
    <w:rsid w:val="007D7C9E"/>
    <w:rsid w:val="007D7FA6"/>
    <w:rsid w:val="007E0055"/>
    <w:rsid w:val="007E44FC"/>
    <w:rsid w:val="007E5496"/>
    <w:rsid w:val="007E6C76"/>
    <w:rsid w:val="007E769F"/>
    <w:rsid w:val="007F289E"/>
    <w:rsid w:val="007F3C61"/>
    <w:rsid w:val="00804897"/>
    <w:rsid w:val="00805D8D"/>
    <w:rsid w:val="00807267"/>
    <w:rsid w:val="008115C9"/>
    <w:rsid w:val="00811B68"/>
    <w:rsid w:val="008131CE"/>
    <w:rsid w:val="00814AC2"/>
    <w:rsid w:val="00816B54"/>
    <w:rsid w:val="008210CA"/>
    <w:rsid w:val="00821741"/>
    <w:rsid w:val="00832795"/>
    <w:rsid w:val="0083341B"/>
    <w:rsid w:val="00834472"/>
    <w:rsid w:val="00834EFA"/>
    <w:rsid w:val="00835621"/>
    <w:rsid w:val="008512FC"/>
    <w:rsid w:val="00853045"/>
    <w:rsid w:val="00855C0C"/>
    <w:rsid w:val="0085781C"/>
    <w:rsid w:val="00857F62"/>
    <w:rsid w:val="00864DDD"/>
    <w:rsid w:val="00864F1D"/>
    <w:rsid w:val="00865533"/>
    <w:rsid w:val="00865840"/>
    <w:rsid w:val="00866657"/>
    <w:rsid w:val="00876296"/>
    <w:rsid w:val="00885EBA"/>
    <w:rsid w:val="0088640D"/>
    <w:rsid w:val="00893B68"/>
    <w:rsid w:val="00897AB4"/>
    <w:rsid w:val="008A16A4"/>
    <w:rsid w:val="008B08B9"/>
    <w:rsid w:val="008B3A0D"/>
    <w:rsid w:val="008B7BBB"/>
    <w:rsid w:val="008C3238"/>
    <w:rsid w:val="008C5E37"/>
    <w:rsid w:val="008C7EE4"/>
    <w:rsid w:val="008D1998"/>
    <w:rsid w:val="008D402F"/>
    <w:rsid w:val="008D4655"/>
    <w:rsid w:val="008D549A"/>
    <w:rsid w:val="008D6BAC"/>
    <w:rsid w:val="008F3ABD"/>
    <w:rsid w:val="0090230F"/>
    <w:rsid w:val="00905644"/>
    <w:rsid w:val="0090725D"/>
    <w:rsid w:val="00907DD9"/>
    <w:rsid w:val="00912951"/>
    <w:rsid w:val="009144E9"/>
    <w:rsid w:val="00914522"/>
    <w:rsid w:val="00916795"/>
    <w:rsid w:val="00917333"/>
    <w:rsid w:val="009229ED"/>
    <w:rsid w:val="00923D4A"/>
    <w:rsid w:val="009245E1"/>
    <w:rsid w:val="0092BC22"/>
    <w:rsid w:val="00931A0B"/>
    <w:rsid w:val="00931A70"/>
    <w:rsid w:val="009346CA"/>
    <w:rsid w:val="00937962"/>
    <w:rsid w:val="009436AB"/>
    <w:rsid w:val="009443E9"/>
    <w:rsid w:val="00950E5C"/>
    <w:rsid w:val="00954862"/>
    <w:rsid w:val="00963229"/>
    <w:rsid w:val="0097164A"/>
    <w:rsid w:val="009767B5"/>
    <w:rsid w:val="009805F7"/>
    <w:rsid w:val="00980EE9"/>
    <w:rsid w:val="0098154C"/>
    <w:rsid w:val="00984487"/>
    <w:rsid w:val="00985AB7"/>
    <w:rsid w:val="00985E5E"/>
    <w:rsid w:val="009873C7"/>
    <w:rsid w:val="009877DB"/>
    <w:rsid w:val="00997A0F"/>
    <w:rsid w:val="009A191D"/>
    <w:rsid w:val="009A1C1F"/>
    <w:rsid w:val="009A2056"/>
    <w:rsid w:val="009A260E"/>
    <w:rsid w:val="009A419F"/>
    <w:rsid w:val="009B15FF"/>
    <w:rsid w:val="009C4C5A"/>
    <w:rsid w:val="009C4F21"/>
    <w:rsid w:val="009C54F7"/>
    <w:rsid w:val="009D3D01"/>
    <w:rsid w:val="009D5656"/>
    <w:rsid w:val="009E1488"/>
    <w:rsid w:val="009F10FB"/>
    <w:rsid w:val="009F4BB7"/>
    <w:rsid w:val="009F547D"/>
    <w:rsid w:val="00A02D5B"/>
    <w:rsid w:val="00A0793E"/>
    <w:rsid w:val="00A07C50"/>
    <w:rsid w:val="00A108CA"/>
    <w:rsid w:val="00A13772"/>
    <w:rsid w:val="00A17E36"/>
    <w:rsid w:val="00A23A1E"/>
    <w:rsid w:val="00A249FD"/>
    <w:rsid w:val="00A26DFB"/>
    <w:rsid w:val="00A31ED3"/>
    <w:rsid w:val="00A3385B"/>
    <w:rsid w:val="00A460A8"/>
    <w:rsid w:val="00A47CCB"/>
    <w:rsid w:val="00A5410E"/>
    <w:rsid w:val="00A56BA5"/>
    <w:rsid w:val="00A632BE"/>
    <w:rsid w:val="00A64814"/>
    <w:rsid w:val="00A717C1"/>
    <w:rsid w:val="00A748B9"/>
    <w:rsid w:val="00A7765A"/>
    <w:rsid w:val="00A83C07"/>
    <w:rsid w:val="00A8576D"/>
    <w:rsid w:val="00A85D01"/>
    <w:rsid w:val="00A8653E"/>
    <w:rsid w:val="00A92B48"/>
    <w:rsid w:val="00AA0F37"/>
    <w:rsid w:val="00AA14F5"/>
    <w:rsid w:val="00AA749B"/>
    <w:rsid w:val="00AB0377"/>
    <w:rsid w:val="00AB5583"/>
    <w:rsid w:val="00AB5F73"/>
    <w:rsid w:val="00AC6C77"/>
    <w:rsid w:val="00AC778E"/>
    <w:rsid w:val="00AD16BE"/>
    <w:rsid w:val="00AD3709"/>
    <w:rsid w:val="00AD5BE8"/>
    <w:rsid w:val="00AD7079"/>
    <w:rsid w:val="00AE1189"/>
    <w:rsid w:val="00AE367E"/>
    <w:rsid w:val="00AE45C4"/>
    <w:rsid w:val="00AF1202"/>
    <w:rsid w:val="00AF5D7D"/>
    <w:rsid w:val="00B00EEA"/>
    <w:rsid w:val="00B0282E"/>
    <w:rsid w:val="00B12809"/>
    <w:rsid w:val="00B3304A"/>
    <w:rsid w:val="00B330F9"/>
    <w:rsid w:val="00B401A2"/>
    <w:rsid w:val="00B405B2"/>
    <w:rsid w:val="00B434E6"/>
    <w:rsid w:val="00B43FD9"/>
    <w:rsid w:val="00B5250E"/>
    <w:rsid w:val="00B54D70"/>
    <w:rsid w:val="00B56788"/>
    <w:rsid w:val="00B56C83"/>
    <w:rsid w:val="00B61111"/>
    <w:rsid w:val="00B62709"/>
    <w:rsid w:val="00B64BEA"/>
    <w:rsid w:val="00B72EDD"/>
    <w:rsid w:val="00B7794F"/>
    <w:rsid w:val="00B8108E"/>
    <w:rsid w:val="00B81E4B"/>
    <w:rsid w:val="00B93047"/>
    <w:rsid w:val="00B936B6"/>
    <w:rsid w:val="00B9602A"/>
    <w:rsid w:val="00B968FF"/>
    <w:rsid w:val="00B97C1C"/>
    <w:rsid w:val="00BA1B78"/>
    <w:rsid w:val="00BA1EBF"/>
    <w:rsid w:val="00BA200F"/>
    <w:rsid w:val="00BA3214"/>
    <w:rsid w:val="00BA5BC1"/>
    <w:rsid w:val="00BA6E9F"/>
    <w:rsid w:val="00BB55D3"/>
    <w:rsid w:val="00BC3822"/>
    <w:rsid w:val="00BC65D0"/>
    <w:rsid w:val="00BD0D50"/>
    <w:rsid w:val="00BE0EF2"/>
    <w:rsid w:val="00BF1125"/>
    <w:rsid w:val="00BF1389"/>
    <w:rsid w:val="00BF7CC4"/>
    <w:rsid w:val="00C007CD"/>
    <w:rsid w:val="00C03D75"/>
    <w:rsid w:val="00C130E1"/>
    <w:rsid w:val="00C17AE3"/>
    <w:rsid w:val="00C17ECF"/>
    <w:rsid w:val="00C202F5"/>
    <w:rsid w:val="00C25362"/>
    <w:rsid w:val="00C25DA5"/>
    <w:rsid w:val="00C26A28"/>
    <w:rsid w:val="00C358CC"/>
    <w:rsid w:val="00C37A5C"/>
    <w:rsid w:val="00C41DED"/>
    <w:rsid w:val="00C44EDF"/>
    <w:rsid w:val="00C565BB"/>
    <w:rsid w:val="00C62FA2"/>
    <w:rsid w:val="00C64169"/>
    <w:rsid w:val="00C6681E"/>
    <w:rsid w:val="00C71E3B"/>
    <w:rsid w:val="00C72C5A"/>
    <w:rsid w:val="00C73BC6"/>
    <w:rsid w:val="00C7427A"/>
    <w:rsid w:val="00C773F1"/>
    <w:rsid w:val="00C83277"/>
    <w:rsid w:val="00C87B46"/>
    <w:rsid w:val="00C9198F"/>
    <w:rsid w:val="00C9332C"/>
    <w:rsid w:val="00CA211F"/>
    <w:rsid w:val="00CA3098"/>
    <w:rsid w:val="00CA3612"/>
    <w:rsid w:val="00CB062E"/>
    <w:rsid w:val="00CB3206"/>
    <w:rsid w:val="00CB497B"/>
    <w:rsid w:val="00CB49D9"/>
    <w:rsid w:val="00CB4F64"/>
    <w:rsid w:val="00CB504B"/>
    <w:rsid w:val="00CB78B0"/>
    <w:rsid w:val="00CC381C"/>
    <w:rsid w:val="00CC65CA"/>
    <w:rsid w:val="00CD09BD"/>
    <w:rsid w:val="00CD15B0"/>
    <w:rsid w:val="00CD4B4B"/>
    <w:rsid w:val="00CD6B80"/>
    <w:rsid w:val="00CE127E"/>
    <w:rsid w:val="00CE1AED"/>
    <w:rsid w:val="00CE6579"/>
    <w:rsid w:val="00CF3092"/>
    <w:rsid w:val="00CF5770"/>
    <w:rsid w:val="00CF6301"/>
    <w:rsid w:val="00D002D0"/>
    <w:rsid w:val="00D00823"/>
    <w:rsid w:val="00D01104"/>
    <w:rsid w:val="00D13583"/>
    <w:rsid w:val="00D1644D"/>
    <w:rsid w:val="00D1659D"/>
    <w:rsid w:val="00D210AC"/>
    <w:rsid w:val="00D22060"/>
    <w:rsid w:val="00D22A74"/>
    <w:rsid w:val="00D237AD"/>
    <w:rsid w:val="00D23F88"/>
    <w:rsid w:val="00D25C85"/>
    <w:rsid w:val="00D3203E"/>
    <w:rsid w:val="00D3217C"/>
    <w:rsid w:val="00D32B4B"/>
    <w:rsid w:val="00D34AAD"/>
    <w:rsid w:val="00D3729A"/>
    <w:rsid w:val="00D37E94"/>
    <w:rsid w:val="00D40BD8"/>
    <w:rsid w:val="00D41EBE"/>
    <w:rsid w:val="00D4400E"/>
    <w:rsid w:val="00D519C2"/>
    <w:rsid w:val="00D52D96"/>
    <w:rsid w:val="00D6187A"/>
    <w:rsid w:val="00D6331D"/>
    <w:rsid w:val="00D63D79"/>
    <w:rsid w:val="00D64021"/>
    <w:rsid w:val="00D65FF0"/>
    <w:rsid w:val="00D662CD"/>
    <w:rsid w:val="00D67625"/>
    <w:rsid w:val="00D73BFC"/>
    <w:rsid w:val="00D74E1E"/>
    <w:rsid w:val="00D76776"/>
    <w:rsid w:val="00D7752E"/>
    <w:rsid w:val="00D77FAB"/>
    <w:rsid w:val="00D81965"/>
    <w:rsid w:val="00D852CB"/>
    <w:rsid w:val="00D913F7"/>
    <w:rsid w:val="00D9180B"/>
    <w:rsid w:val="00DA585B"/>
    <w:rsid w:val="00DB636F"/>
    <w:rsid w:val="00DD33FA"/>
    <w:rsid w:val="00DD3612"/>
    <w:rsid w:val="00DD69DB"/>
    <w:rsid w:val="00DE251D"/>
    <w:rsid w:val="00DE7FBE"/>
    <w:rsid w:val="00DF227C"/>
    <w:rsid w:val="00DF3061"/>
    <w:rsid w:val="00DF45D5"/>
    <w:rsid w:val="00DF4911"/>
    <w:rsid w:val="00DF4EE6"/>
    <w:rsid w:val="00E01024"/>
    <w:rsid w:val="00E05516"/>
    <w:rsid w:val="00E0696B"/>
    <w:rsid w:val="00E26E33"/>
    <w:rsid w:val="00E33744"/>
    <w:rsid w:val="00E33765"/>
    <w:rsid w:val="00E371F1"/>
    <w:rsid w:val="00E40954"/>
    <w:rsid w:val="00E42622"/>
    <w:rsid w:val="00E42CB0"/>
    <w:rsid w:val="00E46054"/>
    <w:rsid w:val="00E46758"/>
    <w:rsid w:val="00E57B76"/>
    <w:rsid w:val="00E60700"/>
    <w:rsid w:val="00E619B2"/>
    <w:rsid w:val="00E6221E"/>
    <w:rsid w:val="00E6394C"/>
    <w:rsid w:val="00E67F11"/>
    <w:rsid w:val="00E70985"/>
    <w:rsid w:val="00E72C84"/>
    <w:rsid w:val="00E759B2"/>
    <w:rsid w:val="00E75ECA"/>
    <w:rsid w:val="00E8089E"/>
    <w:rsid w:val="00E83AC8"/>
    <w:rsid w:val="00E84AC2"/>
    <w:rsid w:val="00E8783A"/>
    <w:rsid w:val="00E92970"/>
    <w:rsid w:val="00E9305A"/>
    <w:rsid w:val="00E93F77"/>
    <w:rsid w:val="00E97525"/>
    <w:rsid w:val="00EA2246"/>
    <w:rsid w:val="00EA3160"/>
    <w:rsid w:val="00EA7519"/>
    <w:rsid w:val="00EB7E43"/>
    <w:rsid w:val="00EC02FB"/>
    <w:rsid w:val="00EC06DE"/>
    <w:rsid w:val="00EC41EC"/>
    <w:rsid w:val="00EC4C78"/>
    <w:rsid w:val="00EC5C7C"/>
    <w:rsid w:val="00ED0FD5"/>
    <w:rsid w:val="00ED55F1"/>
    <w:rsid w:val="00ED72BA"/>
    <w:rsid w:val="00EE359B"/>
    <w:rsid w:val="00EE5036"/>
    <w:rsid w:val="00EF7D66"/>
    <w:rsid w:val="00F007E1"/>
    <w:rsid w:val="00F010BF"/>
    <w:rsid w:val="00F01A06"/>
    <w:rsid w:val="00F03335"/>
    <w:rsid w:val="00F061DA"/>
    <w:rsid w:val="00F1103D"/>
    <w:rsid w:val="00F204F4"/>
    <w:rsid w:val="00F23283"/>
    <w:rsid w:val="00F27F5E"/>
    <w:rsid w:val="00F317F6"/>
    <w:rsid w:val="00F31FAA"/>
    <w:rsid w:val="00F343EA"/>
    <w:rsid w:val="00F36E34"/>
    <w:rsid w:val="00F42445"/>
    <w:rsid w:val="00F42FD8"/>
    <w:rsid w:val="00F44B0C"/>
    <w:rsid w:val="00F50EB4"/>
    <w:rsid w:val="00F5125B"/>
    <w:rsid w:val="00F52152"/>
    <w:rsid w:val="00F521A5"/>
    <w:rsid w:val="00F521E2"/>
    <w:rsid w:val="00F54383"/>
    <w:rsid w:val="00F56F9C"/>
    <w:rsid w:val="00F61EBD"/>
    <w:rsid w:val="00F64950"/>
    <w:rsid w:val="00F64BD3"/>
    <w:rsid w:val="00F712AD"/>
    <w:rsid w:val="00F72AFA"/>
    <w:rsid w:val="00F74B3F"/>
    <w:rsid w:val="00F81662"/>
    <w:rsid w:val="00F84E1B"/>
    <w:rsid w:val="00F85E55"/>
    <w:rsid w:val="00F94AFA"/>
    <w:rsid w:val="00FA01C9"/>
    <w:rsid w:val="00FA0D88"/>
    <w:rsid w:val="00FA38F9"/>
    <w:rsid w:val="00FA467D"/>
    <w:rsid w:val="00FB3FBF"/>
    <w:rsid w:val="00FB42C3"/>
    <w:rsid w:val="00FB61C5"/>
    <w:rsid w:val="00FB7FCD"/>
    <w:rsid w:val="00FC1F69"/>
    <w:rsid w:val="00FC5E20"/>
    <w:rsid w:val="00FC699E"/>
    <w:rsid w:val="00FD154E"/>
    <w:rsid w:val="00FD4AD0"/>
    <w:rsid w:val="00FD505A"/>
    <w:rsid w:val="00FD5FA8"/>
    <w:rsid w:val="00FE23C2"/>
    <w:rsid w:val="00FE3DC3"/>
    <w:rsid w:val="00FE3EB0"/>
    <w:rsid w:val="00FE708A"/>
    <w:rsid w:val="00FF02B6"/>
    <w:rsid w:val="00FF3BA6"/>
    <w:rsid w:val="00FF4936"/>
    <w:rsid w:val="0989B5DE"/>
    <w:rsid w:val="09911BE6"/>
    <w:rsid w:val="0F4A19EF"/>
    <w:rsid w:val="10E5EA50"/>
    <w:rsid w:val="24CB7206"/>
    <w:rsid w:val="33E1A0A2"/>
    <w:rsid w:val="3DEE2536"/>
    <w:rsid w:val="4ACD7EB7"/>
    <w:rsid w:val="688DB151"/>
    <w:rsid w:val="6CEC365C"/>
    <w:rsid w:val="713F60AB"/>
    <w:rsid w:val="7C104044"/>
    <w:rsid w:val="7E6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D0FDE"/>
  <w14:defaultImageDpi w14:val="0"/>
  <w15:docId w15:val="{D5F85FF3-A427-489B-997F-57B55C8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 w:qFormat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3206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17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styleId="Heading2Char" w:customStyle="1">
    <w:name w:val="Heading 2 Char"/>
    <w:link w:val="Heading2"/>
    <w:uiPriority w:val="9"/>
    <w:rsid w:val="00E33744"/>
    <w:rPr>
      <w:rFonts w:ascii="Calibri Light" w:hAnsi="Calibri Light" w:eastAsia="Times New Roman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styleId="BodyTextChar" w:customStyle="1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styleId="TableTitle" w:customStyle="1">
    <w:name w:val="Table Title"/>
    <w:basedOn w:val="Normal"/>
    <w:uiPriority w:val="5"/>
    <w:qFormat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styleId="Heading9Char" w:customStyle="1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hAnsi="Arial" w:eastAsia="Calibri"/>
      <w:color w:val="auto"/>
      <w:sz w:val="20"/>
      <w:szCs w:val="24"/>
      <w:lang w:eastAsia="en-US"/>
    </w:rPr>
  </w:style>
  <w:style w:type="character" w:styleId="BodyTextIndentChar" w:customStyle="1">
    <w:name w:val="Body Text Indent Char"/>
    <w:link w:val="BodyTextIndent"/>
    <w:uiPriority w:val="99"/>
    <w:rsid w:val="009877DB"/>
    <w:rPr>
      <w:rFonts w:ascii="Arial" w:hAnsi="Arial" w:eastAsia="Calibri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025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styleId="Heading3Char" w:customStyle="1">
    <w:name w:val="Heading 3 Char"/>
    <w:link w:val="Heading3"/>
    <w:uiPriority w:val="9"/>
    <w:semiHidden/>
    <w:rsid w:val="00FB7FCD"/>
    <w:rPr>
      <w:rFonts w:ascii="Calibri Light" w:hAnsi="Calibri Light" w:eastAsia="Times New Roman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2"/>
      </w:numPr>
      <w:spacing w:before="0" w:after="60" w:line="240" w:lineRule="atLeast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2"/>
      </w:numPr>
      <w:spacing w:after="60" w:line="240" w:lineRule="atLeast"/>
    </w:pPr>
    <w:rPr>
      <w:rFonts w:ascii="Arial" w:hAnsi="Arial" w:eastAsia="Calibri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2"/>
      </w:numPr>
      <w:spacing w:after="60" w:line="240" w:lineRule="atLeast"/>
      <w:ind w:left="993" w:hanging="284"/>
    </w:pPr>
    <w:rPr>
      <w:rFonts w:ascii="Arial" w:hAnsi="Arial" w:eastAsia="Calibri"/>
      <w:color w:val="auto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52152"/>
    <w:pPr>
      <w:spacing w:after="240" w:line="300" w:lineRule="auto"/>
      <w:ind w:left="720"/>
      <w:contextualSpacing/>
      <w:jc w:val="both"/>
    </w:pPr>
    <w:rPr>
      <w:rFonts w:ascii="Arial" w:hAnsi="Arial" w:eastAsia="Calibri"/>
      <w:color w:val="auto"/>
      <w:sz w:val="20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805D8D"/>
    <w:rPr>
      <w:rFonts w:ascii="Segoe UI Semilight" w:hAnsi="Segoe UI Semilight" w:eastAsia="Segoe UI Semilight"/>
      <w:sz w:val="22"/>
      <w:szCs w:val="22"/>
      <w:lang w:eastAsia="en-US"/>
    </w:rPr>
    <w:tblPr>
      <w:tblStyleRowBandSize w:val="1"/>
      <w:tblStyleColBandSize w:val="1"/>
      <w:tblBorders>
        <w:top w:val="single" w:color="B3B5C3" w:sz="4" w:space="0"/>
        <w:left w:val="single" w:color="B3B5C3" w:sz="4" w:space="0"/>
        <w:bottom w:val="single" w:color="B3B5C3" w:sz="4" w:space="0"/>
        <w:right w:val="single" w:color="B3B5C3" w:sz="4" w:space="0"/>
        <w:insideH w:val="single" w:color="B3B5C3" w:sz="4" w:space="0"/>
        <w:insideV w:val="single" w:color="B3B5C3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82859C" w:sz="4" w:space="0"/>
          <w:left w:val="single" w:color="82859C" w:sz="4" w:space="0"/>
          <w:bottom w:val="single" w:color="82859C" w:sz="4" w:space="0"/>
          <w:right w:val="single" w:color="82859C" w:sz="4" w:space="0"/>
          <w:insideH w:val="nil"/>
          <w:insideV w:val="nil"/>
        </w:tcBorders>
        <w:shd w:val="clear" w:color="auto" w:fill="82859C"/>
      </w:tcPr>
    </w:tblStylePr>
    <w:tblStylePr w:type="lastRow">
      <w:rPr>
        <w:b/>
        <w:bCs/>
      </w:rPr>
      <w:tblPr/>
      <w:tcPr>
        <w:tcBorders>
          <w:top w:val="double" w:color="82859C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/>
      </w:tcPr>
    </w:tblStylePr>
    <w:tblStylePr w:type="band1Horz">
      <w:tblPr/>
      <w:tcPr>
        <w:shd w:val="clear" w:color="auto" w:fill="E5E6EB"/>
      </w:tcPr>
    </w:tblStylePr>
  </w:style>
  <w:style w:type="paragraph" w:styleId="paragraph" w:customStyle="1">
    <w:name w:val="paragraph"/>
    <w:basedOn w:val="Normal"/>
    <w:rsid w:val="005D142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5D1425"/>
  </w:style>
  <w:style w:type="character" w:styleId="eop" w:customStyle="1">
    <w:name w:val="eop"/>
    <w:basedOn w:val="DefaultParagraphFont"/>
    <w:rsid w:val="005D1425"/>
  </w:style>
  <w:style w:type="paragraph" w:styleId="Lista" w:customStyle="1">
    <w:name w:val="List (a)"/>
    <w:basedOn w:val="Normal"/>
    <w:qFormat/>
    <w:rsid w:val="00244B8B"/>
    <w:pPr>
      <w:numPr>
        <w:ilvl w:val="1"/>
        <w:numId w:val="9"/>
      </w:numPr>
      <w:spacing w:before="120" w:after="120" w:line="288" w:lineRule="auto"/>
    </w:pPr>
    <w:rPr>
      <w:rFonts w:asciiTheme="minorHAnsi" w:hAnsiTheme="minorHAnsi" w:eastAsiaTheme="minorHAnsi" w:cstheme="minorBidi"/>
      <w:color w:val="auto"/>
      <w:sz w:val="20"/>
      <w:lang w:eastAsia="en-US"/>
    </w:rPr>
  </w:style>
  <w:style w:type="paragraph" w:styleId="Listi" w:customStyle="1">
    <w:name w:val="List (i)"/>
    <w:basedOn w:val="Normal"/>
    <w:uiPriority w:val="1"/>
    <w:qFormat/>
    <w:rsid w:val="00244B8B"/>
    <w:pPr>
      <w:numPr>
        <w:ilvl w:val="2"/>
        <w:numId w:val="9"/>
      </w:numPr>
      <w:spacing w:before="120" w:after="120" w:line="288" w:lineRule="auto"/>
    </w:pPr>
    <w:rPr>
      <w:rFonts w:asciiTheme="minorHAnsi" w:hAnsiTheme="minorHAnsi" w:eastAsiaTheme="minorHAnsi" w:cstheme="minorBidi"/>
      <w:color w:val="auto"/>
      <w:sz w:val="20"/>
      <w:lang w:eastAsia="en-US"/>
    </w:rPr>
  </w:style>
  <w:style w:type="paragraph" w:styleId="ListA0" w:customStyle="1">
    <w:name w:val="List (A)"/>
    <w:basedOn w:val="Normal"/>
    <w:uiPriority w:val="2"/>
    <w:qFormat/>
    <w:rsid w:val="00244B8B"/>
    <w:pPr>
      <w:numPr>
        <w:ilvl w:val="3"/>
        <w:numId w:val="9"/>
      </w:numPr>
      <w:spacing w:before="120" w:after="120" w:line="288" w:lineRule="auto"/>
    </w:pPr>
    <w:rPr>
      <w:rFonts w:asciiTheme="minorHAnsi" w:hAnsiTheme="minorHAnsi" w:eastAsiaTheme="minorHAnsi" w:cstheme="minorBidi"/>
      <w:color w:val="auto"/>
      <w:sz w:val="20"/>
      <w:lang w:eastAsia="en-US"/>
    </w:rPr>
  </w:style>
  <w:style w:type="paragraph" w:styleId="ResetPara" w:customStyle="1">
    <w:name w:val="ResetPara"/>
    <w:next w:val="BodyText"/>
    <w:uiPriority w:val="99"/>
    <w:qFormat/>
    <w:rsid w:val="00244B8B"/>
    <w:pPr>
      <w:keepNext/>
      <w:numPr>
        <w:numId w:val="9"/>
      </w:numPr>
    </w:pPr>
    <w:rPr>
      <w:rFonts w:asciiTheme="minorHAnsi" w:hAnsiTheme="minorHAnsi" w:eastAsiaTheme="majorEastAsia" w:cstheme="majorBidi"/>
      <w:color w:val="FF0000"/>
      <w:sz w:val="8"/>
      <w:szCs w:val="32"/>
      <w:lang w:eastAsia="en-US"/>
    </w:rPr>
  </w:style>
  <w:style w:type="paragraph" w:styleId="CaptionTable" w:customStyle="1">
    <w:name w:val="Caption Table"/>
    <w:basedOn w:val="Caption"/>
    <w:next w:val="BodyText"/>
    <w:uiPriority w:val="7"/>
    <w:qFormat/>
    <w:rsid w:val="00455202"/>
    <w:pPr>
      <w:keepNext/>
      <w:numPr>
        <w:numId w:val="12"/>
      </w:numPr>
      <w:tabs>
        <w:tab w:val="clear" w:pos="5670"/>
        <w:tab w:val="num" w:pos="360"/>
      </w:tabs>
      <w:spacing w:before="240" w:after="60" w:line="264" w:lineRule="auto"/>
      <w:ind w:left="1560" w:hanging="851"/>
    </w:pPr>
    <w:rPr>
      <w:rFonts w:eastAsia="Calibri" w:asciiTheme="majorHAnsi" w:hAnsiTheme="majorHAnsi"/>
      <w:b/>
      <w:bCs/>
      <w:i w:val="0"/>
      <w:iCs w:val="0"/>
      <w:color w:val="4472C4" w:themeColor="accent1"/>
      <w:lang w:eastAsia="en-US"/>
    </w:rPr>
  </w:style>
  <w:style w:type="character" w:styleId="Superscript" w:customStyle="1">
    <w:name w:val="Superscript"/>
    <w:uiPriority w:val="1"/>
    <w:qFormat/>
    <w:rsid w:val="00455202"/>
    <w:rPr>
      <w:position w:val="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52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3C4441"/>
    <w:rPr>
      <w:color w:val="1F386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a5e3dc6-3a1d-4b35-b2c5-04f34cca87f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6" ma:contentTypeDescription="Create a new document." ma:contentTypeScope="" ma:versionID="d0d26f4fc2c103fb23a53a586c02d74c">
  <xsd:schema xmlns:xsd="http://www.w3.org/2001/XMLSchema" xmlns:xs="http://www.w3.org/2001/XMLSchema" xmlns:p="http://schemas.microsoft.com/office/2006/metadata/properties" xmlns:ns1="http://schemas.microsoft.com/sharepoint/v3" xmlns:ns2="7a5e3dc6-3a1d-4b35-b2c5-04f34cca87f3" xmlns:ns3="fb957b8e-f6a3-4ee3-84fe-d390e906d706" targetNamespace="http://schemas.microsoft.com/office/2006/metadata/properties" ma:root="true" ma:fieldsID="7242a03f9d01d907dc0e0b9698e8110b" ns1:_="" ns2:_="" ns3:_="">
    <xsd:import namespace="http://schemas.microsoft.com/sharepoint/v3"/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1129C-C101-4F10-B05B-1989FBF8C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98418-9434-41C7-9D62-7E0B9A24EAB6}">
  <ds:schemaRefs>
    <ds:schemaRef ds:uri="http://schemas.microsoft.com/office/2006/metadata/properties"/>
    <ds:schemaRef ds:uri="http://schemas.microsoft.com/office/infopath/2007/PartnerControls"/>
    <ds:schemaRef ds:uri="7a5e3dc6-3a1d-4b35-b2c5-04f34cca87f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FB7D2F-FDD1-450D-9D56-89FE0A1F7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36A777-1DDA-4F6E-8F4C-F1684C6D433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12D1752-63A5-4A0E-BB76-97560F82E0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941c47-a837-430d-8559-fd118a72769e}" enabled="1" method="Standard" siteId="{320c999e-3876-4ad0-b401-d241068e9e6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 Package_Participant_Response_Pack - initial consultation</dc:title>
  <dc:subject/>
  <dc:creator>NEMMCO</dc:creator>
  <keywords/>
  <dc:description/>
  <lastModifiedBy>Kim Larking</lastModifiedBy>
  <revision>86</revision>
  <lastPrinted>2017-04-07T05:09:00.0000000Z</lastPrinted>
  <dcterms:created xsi:type="dcterms:W3CDTF">2023-01-15T23:44:00.0000000Z</dcterms:created>
  <dcterms:modified xsi:type="dcterms:W3CDTF">2026-06-12T06:05:26.4183233Z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RETAILMARKET-21-58955</vt:lpwstr>
  </property>
  <property fmtid="{D5CDD505-2E9C-101B-9397-08002B2CF9AE}" pid="5" name="_dlc_DocIdItemGuid">
    <vt:lpwstr>f38e6ccb-eda2-49e1-a8c6-4195fd765a84</vt:lpwstr>
  </property>
  <property fmtid="{D5CDD505-2E9C-101B-9397-08002B2CF9AE}" pid="6" name="_dlc_DocIdUrl">
    <vt:lpwstr>http://sharedocs/sites/rmm/RetD/_layouts/15/DocIdRedir.aspx?ID=RETAILMARKET-21-58955, RETAILMARKET-21-58955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0x010100EE8DA666050D4E4A8B0FCA8707E29AD3</vt:lpwstr>
  </property>
  <property fmtid="{D5CDD505-2E9C-101B-9397-08002B2CF9AE}" pid="14" name="docLang">
    <vt:lpwstr>en</vt:lpwstr>
  </property>
</Properties>
</file>